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62130E59" w:rsidR="00BD21BC" w:rsidRPr="00BD21BC"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BD21BC">
        <w:rPr>
          <w:rFonts w:eastAsia="MS Mincho" w:cs="Arial"/>
          <w:kern w:val="0"/>
          <w:sz w:val="24"/>
          <w:lang w:val="en-US" w:eastAsia="en-US"/>
        </w:rPr>
        <w:t>3GPP TSG-RAN</w:t>
      </w:r>
      <w:r w:rsidR="00D039A5">
        <w:rPr>
          <w:rFonts w:eastAsia="MS Mincho" w:cs="Arial"/>
          <w:kern w:val="0"/>
          <w:sz w:val="24"/>
          <w:lang w:val="en-US" w:eastAsia="en-US"/>
        </w:rPr>
        <w:t>1</w:t>
      </w:r>
      <w:r w:rsidRPr="00BD21BC">
        <w:rPr>
          <w:rFonts w:eastAsia="MS Mincho" w:cs="Arial"/>
          <w:kern w:val="0"/>
          <w:sz w:val="24"/>
          <w:lang w:val="en-US" w:eastAsia="en-US"/>
        </w:rPr>
        <w:t xml:space="preserve"> </w:t>
      </w:r>
      <w:r w:rsidR="00C540F5" w:rsidRPr="00C540F5">
        <w:rPr>
          <w:rFonts w:eastAsia="MS Mincho" w:cs="Arial"/>
          <w:kern w:val="0"/>
          <w:sz w:val="24"/>
          <w:lang w:val="en-US" w:eastAsia="en-US"/>
        </w:rPr>
        <w:t>NB-IOT</w:t>
      </w:r>
      <w:r w:rsidR="00C540F5">
        <w:rPr>
          <w:rFonts w:eastAsia="MS Mincho" w:cs="Arial"/>
          <w:kern w:val="0"/>
          <w:sz w:val="24"/>
          <w:lang w:val="en-US" w:eastAsia="en-US"/>
        </w:rPr>
        <w:t xml:space="preserve"> Ad Hoc</w:t>
      </w:r>
      <w:r>
        <w:rPr>
          <w:rFonts w:eastAsia="MS Mincho" w:cs="Arial"/>
          <w:kern w:val="0"/>
          <w:sz w:val="24"/>
          <w:lang w:val="en-US" w:eastAsia="en-US"/>
        </w:rPr>
        <w:tab/>
      </w:r>
      <w:r w:rsidRPr="00BD21BC">
        <w:rPr>
          <w:rFonts w:eastAsia="MS Mincho" w:cs="Arial"/>
          <w:kern w:val="0"/>
          <w:sz w:val="24"/>
          <w:lang w:val="en-US" w:eastAsia="en-US"/>
        </w:rPr>
        <w:t>R</w:t>
      </w:r>
      <w:r w:rsidR="00D54816">
        <w:rPr>
          <w:rFonts w:eastAsia="MS Mincho" w:cs="Arial"/>
          <w:kern w:val="0"/>
          <w:sz w:val="24"/>
          <w:lang w:val="en-US" w:eastAsia="en-US"/>
        </w:rPr>
        <w:t>1</w:t>
      </w:r>
      <w:r w:rsidRPr="00BD21BC">
        <w:rPr>
          <w:rFonts w:eastAsia="MS Mincho" w:cs="Arial"/>
          <w:kern w:val="0"/>
          <w:sz w:val="24"/>
          <w:lang w:val="en-US" w:eastAsia="en-US"/>
        </w:rPr>
        <w:t>-1</w:t>
      </w:r>
      <w:r w:rsidR="00C540F5">
        <w:rPr>
          <w:rFonts w:eastAsia="MS Mincho" w:cs="Arial"/>
          <w:kern w:val="0"/>
          <w:sz w:val="24"/>
          <w:lang w:val="en-US" w:eastAsia="en-US"/>
        </w:rPr>
        <w:t>6</w:t>
      </w:r>
      <w:r w:rsidR="00E44612">
        <w:rPr>
          <w:rFonts w:eastAsia="MS Mincho" w:cs="Arial"/>
          <w:kern w:val="0"/>
          <w:sz w:val="24"/>
          <w:lang w:val="en-US" w:eastAsia="en-US"/>
        </w:rPr>
        <w:t>0082</w:t>
      </w:r>
    </w:p>
    <w:p w14:paraId="51C05F98" w14:textId="7A382E28" w:rsidR="00BD21BC" w:rsidRPr="00BD21BC" w:rsidRDefault="00C540F5"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18</w:t>
      </w:r>
      <w:r w:rsidR="00536EC1" w:rsidRPr="00536EC1">
        <w:rPr>
          <w:rFonts w:eastAsia="MS Mincho" w:cs="Arial"/>
          <w:kern w:val="0"/>
          <w:sz w:val="24"/>
          <w:vertAlign w:val="superscript"/>
          <w:lang w:val="en-US" w:eastAsia="en-US"/>
        </w:rPr>
        <w:t>th</w:t>
      </w:r>
      <w:r w:rsidR="00536EC1">
        <w:rPr>
          <w:rFonts w:eastAsia="MS Mincho" w:cs="Arial"/>
          <w:kern w:val="0"/>
          <w:sz w:val="24"/>
          <w:lang w:val="en-US" w:eastAsia="en-US"/>
        </w:rPr>
        <w:t xml:space="preserve"> </w:t>
      </w:r>
      <w:r w:rsidR="00BD21BC" w:rsidRPr="00BD21BC">
        <w:rPr>
          <w:rFonts w:eastAsia="MS Mincho" w:cs="Arial"/>
          <w:kern w:val="0"/>
          <w:sz w:val="24"/>
          <w:lang w:val="en-US" w:eastAsia="en-US"/>
        </w:rPr>
        <w:t>–</w:t>
      </w:r>
      <w:r>
        <w:rPr>
          <w:rFonts w:eastAsia="MS Mincho" w:cs="Arial"/>
          <w:kern w:val="0"/>
          <w:sz w:val="24"/>
          <w:lang w:val="en-US" w:eastAsia="en-US"/>
        </w:rPr>
        <w:t xml:space="preserve"> 20</w:t>
      </w:r>
      <w:r w:rsidR="00536EC1" w:rsidRPr="00536EC1">
        <w:rPr>
          <w:rFonts w:eastAsia="MS Mincho" w:cs="Arial"/>
          <w:kern w:val="0"/>
          <w:sz w:val="24"/>
          <w:vertAlign w:val="superscript"/>
          <w:lang w:val="en-US" w:eastAsia="en-US"/>
        </w:rPr>
        <w:t>th</w:t>
      </w:r>
      <w:r w:rsidR="00536EC1">
        <w:rPr>
          <w:rFonts w:eastAsia="MS Mincho" w:cs="Arial"/>
          <w:kern w:val="0"/>
          <w:sz w:val="24"/>
          <w:lang w:val="en-US" w:eastAsia="en-US"/>
        </w:rPr>
        <w:t xml:space="preserve"> </w:t>
      </w:r>
      <w:r>
        <w:rPr>
          <w:rFonts w:eastAsia="MS Mincho" w:cs="Arial"/>
          <w:kern w:val="0"/>
          <w:sz w:val="24"/>
          <w:lang w:val="en-US" w:eastAsia="en-US"/>
        </w:rPr>
        <w:t>Jan 2016</w:t>
      </w:r>
    </w:p>
    <w:p w14:paraId="5C202661" w14:textId="6CAF6DC9" w:rsidR="00BD21BC" w:rsidRPr="00BD21BC" w:rsidRDefault="00C540F5"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C540F5">
        <w:rPr>
          <w:rFonts w:eastAsia="MS Mincho" w:cs="Arial"/>
          <w:kern w:val="0"/>
          <w:sz w:val="24"/>
          <w:lang w:val="en-US" w:eastAsia="en-US"/>
        </w:rPr>
        <w:t>Budapest, Hungary</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2D4B7723"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192E2265"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D40070" w:rsidRPr="00E44612">
        <w:rPr>
          <w:rFonts w:cs="Arial"/>
          <w:b/>
          <w:sz w:val="24"/>
          <w:lang w:val="en-US" w:eastAsia="ja-JP"/>
        </w:rPr>
        <w:t>NB-</w:t>
      </w:r>
      <w:proofErr w:type="spellStart"/>
      <w:r w:rsidR="00D40070" w:rsidRPr="00E44612">
        <w:rPr>
          <w:rFonts w:cs="Arial"/>
          <w:b/>
          <w:sz w:val="24"/>
          <w:lang w:val="en-US" w:eastAsia="ja-JP"/>
        </w:rPr>
        <w:t>IoT</w:t>
      </w:r>
      <w:proofErr w:type="spellEnd"/>
      <w:r w:rsidRPr="00E44612">
        <w:rPr>
          <w:rFonts w:cs="Arial"/>
          <w:b/>
          <w:sz w:val="24"/>
          <w:lang w:val="en-US" w:eastAsia="ja-JP"/>
        </w:rPr>
        <w:t xml:space="preserve"> </w:t>
      </w:r>
      <w:r w:rsidR="00536EC1" w:rsidRPr="00E44612">
        <w:rPr>
          <w:rFonts w:cs="Arial"/>
          <w:b/>
          <w:sz w:val="24"/>
          <w:lang w:val="en-US" w:eastAsia="ja-JP"/>
        </w:rPr>
        <w:t>Channel</w:t>
      </w:r>
      <w:r w:rsidR="00536EC1">
        <w:rPr>
          <w:rFonts w:cs="Arial"/>
          <w:b/>
          <w:sz w:val="24"/>
          <w:lang w:val="en-US" w:eastAsia="ja-JP"/>
        </w:rPr>
        <w:t xml:space="preserve"> Raster</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04F888BD" w:rsidR="00A675B4" w:rsidRPr="00EB3A2B" w:rsidRDefault="00BD21BC" w:rsidP="00BD21BC">
      <w:pPr>
        <w:keepNext/>
        <w:tabs>
          <w:tab w:val="left" w:pos="2552"/>
        </w:tabs>
        <w:rPr>
          <w:lang w:val="sv-SE"/>
        </w:rPr>
      </w:pPr>
      <w:r w:rsidRPr="00EB3A2B">
        <w:rPr>
          <w:rFonts w:cs="Arial"/>
          <w:b/>
          <w:sz w:val="24"/>
          <w:lang w:val="sv-SE"/>
        </w:rPr>
        <w:t xml:space="preserve">Agenda Item:         </w:t>
      </w:r>
      <w:r w:rsidRPr="00EB3A2B">
        <w:rPr>
          <w:rFonts w:cs="Arial"/>
          <w:b/>
          <w:sz w:val="24"/>
          <w:lang w:val="sv-SE"/>
        </w:rPr>
        <w:tab/>
      </w:r>
      <w:r w:rsidR="00E44612">
        <w:rPr>
          <w:rFonts w:cs="Arial"/>
          <w:b/>
          <w:sz w:val="24"/>
          <w:lang w:val="sv-SE"/>
        </w:rPr>
        <w:t>2.1.1.4</w:t>
      </w:r>
      <w:r w:rsidRPr="00EB3A2B">
        <w:rPr>
          <w:rFonts w:cs="Arial"/>
          <w:b/>
          <w:sz w:val="24"/>
          <w:lang w:val="sv-SE"/>
        </w:rPr>
        <w:tab/>
      </w:r>
      <w:r w:rsidR="00D13E68" w:rsidRPr="00EB3A2B">
        <w:rPr>
          <w:lang w:val="sv-SE"/>
        </w:rPr>
        <w:tab/>
      </w:r>
    </w:p>
    <w:p w14:paraId="577D267A" w14:textId="77777777" w:rsidR="00683F57" w:rsidRPr="003A6896" w:rsidRDefault="00683F57" w:rsidP="00683F57">
      <w:pPr>
        <w:pStyle w:val="Heading1"/>
      </w:pPr>
      <w:bookmarkStart w:id="0" w:name="_Ref409106980"/>
      <w:r w:rsidRPr="00763114">
        <w:t>Introduction</w:t>
      </w:r>
      <w:bookmarkEnd w:id="0"/>
    </w:p>
    <w:p w14:paraId="64B4D2C4" w14:textId="2C31B254" w:rsidR="00C17AE6" w:rsidRDefault="00536EC1" w:rsidP="00683F57">
      <w:pPr>
        <w:pStyle w:val="BodyText"/>
        <w:rPr>
          <w:color w:val="000000"/>
        </w:rPr>
      </w:pPr>
      <w:r>
        <w:rPr>
          <w:color w:val="000000"/>
        </w:rPr>
        <w:t>When NB-</w:t>
      </w:r>
      <w:proofErr w:type="spellStart"/>
      <w:r>
        <w:rPr>
          <w:color w:val="000000"/>
        </w:rPr>
        <w:t>IoT</w:t>
      </w:r>
      <w:proofErr w:type="spellEnd"/>
      <w:r>
        <w:rPr>
          <w:color w:val="000000"/>
        </w:rPr>
        <w:t xml:space="preserve"> is deployed </w:t>
      </w:r>
      <w:r w:rsidR="00935DA4">
        <w:rPr>
          <w:color w:val="000000"/>
        </w:rPr>
        <w:t>in-band</w:t>
      </w:r>
      <w:r>
        <w:rPr>
          <w:color w:val="000000"/>
        </w:rPr>
        <w:t xml:space="preserve"> or in the </w:t>
      </w:r>
      <w:r w:rsidR="00935DA4">
        <w:rPr>
          <w:color w:val="000000"/>
        </w:rPr>
        <w:t>guard band</w:t>
      </w:r>
      <w:r>
        <w:rPr>
          <w:color w:val="000000"/>
        </w:rPr>
        <w:t>, the PRB used should ideally be at the 100 kHz channel raster in order for the network to be able to find the PRB during cell search. In this contribution we discuss further the channel raster for NB-IOT</w:t>
      </w:r>
      <w:r w:rsidR="00C17AE6" w:rsidRPr="00C17AE6">
        <w:rPr>
          <w:color w:val="000000"/>
        </w:rPr>
        <w:t>.</w:t>
      </w:r>
    </w:p>
    <w:p w14:paraId="4C08A3BA" w14:textId="6C08F985" w:rsidR="00536EC1" w:rsidRDefault="00536EC1" w:rsidP="00683F57">
      <w:pPr>
        <w:pStyle w:val="BodyText"/>
        <w:rPr>
          <w:color w:val="000000"/>
        </w:rPr>
      </w:pPr>
      <w:r>
        <w:rPr>
          <w:color w:val="000000"/>
        </w:rPr>
        <w:t xml:space="preserve">Note that the standalone case is </w:t>
      </w:r>
      <w:r w:rsidR="00166830">
        <w:rPr>
          <w:color w:val="000000"/>
        </w:rPr>
        <w:t xml:space="preserve">not </w:t>
      </w:r>
      <w:r>
        <w:rPr>
          <w:color w:val="000000"/>
        </w:rPr>
        <w:t>address</w:t>
      </w:r>
      <w:r w:rsidR="00166830">
        <w:rPr>
          <w:color w:val="000000"/>
        </w:rPr>
        <w:t>ed</w:t>
      </w:r>
      <w:r>
        <w:rPr>
          <w:color w:val="000000"/>
        </w:rPr>
        <w:t xml:space="preserve"> here sin</w:t>
      </w:r>
      <w:r w:rsidR="00762DFA">
        <w:rPr>
          <w:color w:val="000000"/>
        </w:rPr>
        <w:t xml:space="preserve">ce it is then assumed that the </w:t>
      </w:r>
      <w:proofErr w:type="spellStart"/>
      <w:r w:rsidR="00762DFA">
        <w:rPr>
          <w:color w:val="000000"/>
        </w:rPr>
        <w:t>c</w:t>
      </w:r>
      <w:r>
        <w:rPr>
          <w:color w:val="000000"/>
        </w:rPr>
        <w:t>enter</w:t>
      </w:r>
      <w:proofErr w:type="spellEnd"/>
      <w:r>
        <w:rPr>
          <w:color w:val="000000"/>
        </w:rPr>
        <w:t xml:space="preserve"> of th</w:t>
      </w:r>
      <w:r w:rsidR="00762DFA">
        <w:rPr>
          <w:color w:val="000000"/>
        </w:rPr>
        <w:t>e</w:t>
      </w:r>
      <w:r>
        <w:rPr>
          <w:color w:val="000000"/>
        </w:rPr>
        <w:t xml:space="preserve"> PRB is on the 100 kHz LTE channel grid. </w:t>
      </w:r>
    </w:p>
    <w:p w14:paraId="03103314" w14:textId="6819CCC0" w:rsidR="00536EC1" w:rsidRDefault="00536EC1" w:rsidP="00683F57">
      <w:pPr>
        <w:pStyle w:val="BodyText"/>
        <w:rPr>
          <w:color w:val="000000"/>
        </w:rPr>
      </w:pPr>
      <w:r>
        <w:rPr>
          <w:color w:val="000000"/>
        </w:rPr>
        <w:t xml:space="preserve">We also here assume that for the </w:t>
      </w:r>
      <w:r w:rsidR="00935DA4">
        <w:rPr>
          <w:color w:val="000000"/>
        </w:rPr>
        <w:t>in-band</w:t>
      </w:r>
      <w:r>
        <w:rPr>
          <w:color w:val="000000"/>
        </w:rPr>
        <w:t xml:space="preserve"> case, the PRB used for NB-</w:t>
      </w:r>
      <w:proofErr w:type="spellStart"/>
      <w:r>
        <w:rPr>
          <w:color w:val="000000"/>
        </w:rPr>
        <w:t>IoT</w:t>
      </w:r>
      <w:proofErr w:type="spellEnd"/>
      <w:r>
        <w:rPr>
          <w:color w:val="000000"/>
        </w:rPr>
        <w:t xml:space="preserve"> is occupying and aligned with a single legacy LTE PRB and all NB-</w:t>
      </w:r>
      <w:proofErr w:type="spellStart"/>
      <w:r>
        <w:rPr>
          <w:color w:val="000000"/>
        </w:rPr>
        <w:t>IoT</w:t>
      </w:r>
      <w:proofErr w:type="spellEnd"/>
      <w:r>
        <w:rPr>
          <w:color w:val="000000"/>
        </w:rPr>
        <w:t xml:space="preserve"> channels are signals are </w:t>
      </w:r>
      <w:r w:rsidR="00762DFA">
        <w:rPr>
          <w:color w:val="000000"/>
        </w:rPr>
        <w:t>fully contained within this PRB.</w:t>
      </w:r>
    </w:p>
    <w:p w14:paraId="640B594B" w14:textId="0D1CDAE4" w:rsidR="00C17AE6" w:rsidRDefault="00494DB7" w:rsidP="00F00A2C">
      <w:pPr>
        <w:pStyle w:val="Heading1"/>
      </w:pPr>
      <w:r>
        <w:t>Center frequency of LTE PRBs</w:t>
      </w:r>
    </w:p>
    <w:p w14:paraId="7A7A178C" w14:textId="2600BBC4" w:rsidR="007D2C60" w:rsidRPr="007D2C60" w:rsidRDefault="00935DA4" w:rsidP="007D2C60">
      <w:pPr>
        <w:pStyle w:val="Heading2"/>
      </w:pPr>
      <w:r>
        <w:t>In-band</w:t>
      </w:r>
      <w:r w:rsidR="007D2C60">
        <w:t xml:space="preserve"> operation</w:t>
      </w:r>
    </w:p>
    <w:p w14:paraId="26175D46" w14:textId="14FC1EE2" w:rsidR="00536EC1" w:rsidRDefault="007D2C60" w:rsidP="00C17AE6">
      <w:r>
        <w:fldChar w:fldCharType="begin"/>
      </w:r>
      <w:r>
        <w:instrText xml:space="preserve"> REF _Ref440048584 \h </w:instrText>
      </w:r>
      <w:r>
        <w:fldChar w:fldCharType="separate"/>
      </w:r>
      <w:r>
        <w:t xml:space="preserve">Figure </w:t>
      </w:r>
      <w:r>
        <w:rPr>
          <w:noProof/>
        </w:rPr>
        <w:t>1</w:t>
      </w:r>
      <w:r>
        <w:fldChar w:fldCharType="end"/>
      </w:r>
      <w:r>
        <w:t xml:space="preserve"> shows the centre</w:t>
      </w:r>
      <w:r w:rsidR="00494DB7">
        <w:t xml:space="preserve"> frequency</w:t>
      </w:r>
      <w:r>
        <w:t xml:space="preserve"> </w:t>
      </w:r>
      <w:r w:rsidR="00494DB7">
        <w:t xml:space="preserve">offsets </w:t>
      </w:r>
      <w:r>
        <w:t xml:space="preserve">for the LTE PRBs closest to the </w:t>
      </w:r>
      <w:proofErr w:type="spellStart"/>
      <w:r w:rsidR="00494DB7">
        <w:t>center</w:t>
      </w:r>
      <w:proofErr w:type="spellEnd"/>
      <w:r w:rsidR="00494DB7">
        <w:t xml:space="preserve"> frequency of the LTE carrier. </w:t>
      </w:r>
    </w:p>
    <w:p w14:paraId="5626BCE0" w14:textId="478E7816" w:rsidR="00536EC1" w:rsidRDefault="00F0693E" w:rsidP="00C17AE6">
      <w:r>
        <w:object w:dxaOrig="17206" w:dyaOrig="5986" w14:anchorId="309BD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7.25pt" o:ole="">
            <v:imagedata r:id="rId9" o:title=""/>
          </v:shape>
          <o:OLEObject Type="Embed" ProgID="Visio.Drawing.15" ShapeID="_x0000_i1025" DrawAspect="Content" ObjectID="_1514069293" r:id="rId10"/>
        </w:object>
      </w:r>
    </w:p>
    <w:p w14:paraId="43348E68" w14:textId="7A64D5D0" w:rsidR="007D2C60" w:rsidRDefault="007D2C60" w:rsidP="007D2C60">
      <w:pPr>
        <w:pStyle w:val="Caption"/>
      </w:pPr>
      <w:bookmarkStart w:id="1" w:name="_Ref440048584"/>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6D2B70">
        <w:t xml:space="preserve">Center frequency </w:t>
      </w:r>
      <w:r w:rsidR="00494DB7">
        <w:t xml:space="preserve">offset </w:t>
      </w:r>
      <w:r w:rsidRPr="006D2B70">
        <w:t>of LTE PRBs for even and odd system bandwidths</w:t>
      </w:r>
    </w:p>
    <w:p w14:paraId="226D76CD" w14:textId="2E7342AA" w:rsidR="00C17AE6" w:rsidRDefault="00C17AE6" w:rsidP="00C17AE6">
      <w:r>
        <w:t xml:space="preserve">As </w:t>
      </w:r>
      <w:r w:rsidR="002B2B55">
        <w:t>observed</w:t>
      </w:r>
      <w:r>
        <w:t xml:space="preserve"> </w:t>
      </w:r>
      <w:r w:rsidR="006F24AE">
        <w:t xml:space="preserve">in </w:t>
      </w:r>
      <w:r w:rsidR="006F24AE">
        <w:fldChar w:fldCharType="begin"/>
      </w:r>
      <w:r w:rsidR="006F24AE">
        <w:instrText xml:space="preserve"> REF _Ref439955786 \r \h </w:instrText>
      </w:r>
      <w:r w:rsidR="006F24AE">
        <w:fldChar w:fldCharType="separate"/>
      </w:r>
      <w:r w:rsidR="00047DB8">
        <w:t>[2]</w:t>
      </w:r>
      <w:r w:rsidR="006F24AE">
        <w:fldChar w:fldCharType="end"/>
      </w:r>
      <w:r>
        <w:t xml:space="preserve">, </w:t>
      </w:r>
      <w:r w:rsidR="00536EC1">
        <w:t>due to the presence of th</w:t>
      </w:r>
      <w:r w:rsidR="007D2C60">
        <w:t xml:space="preserve">e DC-carrier and the fact the centre of </w:t>
      </w:r>
      <w:r w:rsidR="00536EC1">
        <w:t xml:space="preserve">the </w:t>
      </w:r>
      <w:r w:rsidR="007D2C60">
        <w:t xml:space="preserve">PRB is in between two sub-carriers, there </w:t>
      </w:r>
      <w:r>
        <w:t xml:space="preserve">is </w:t>
      </w:r>
      <w:r w:rsidR="007D2C60">
        <w:t>no PRB that falls directly on the cell search grid used in LTE</w:t>
      </w:r>
      <w:r w:rsidR="004E7BD4">
        <w:t>.</w:t>
      </w:r>
      <w:r w:rsidR="007D2C60">
        <w:t xml:space="preserve"> </w:t>
      </w:r>
      <w:r w:rsidR="004E7BD4">
        <w:t xml:space="preserve">The frequency offset to the 100 kHz grid is </w:t>
      </w:r>
      <w:r>
        <w:t xml:space="preserve">a minimum of </w:t>
      </w:r>
      <w:r w:rsidR="00494DB7">
        <w:rPr>
          <w:rFonts w:cs="Arial"/>
        </w:rPr>
        <w:t>±</w:t>
      </w:r>
      <w:r>
        <w:t xml:space="preserve">2.5 kHz </w:t>
      </w:r>
      <w:r w:rsidR="007D2C60">
        <w:t xml:space="preserve">and </w:t>
      </w:r>
      <w:r w:rsidR="00494DB7">
        <w:rPr>
          <w:rFonts w:cs="Arial"/>
        </w:rPr>
        <w:t>±</w:t>
      </w:r>
      <w:r>
        <w:t xml:space="preserve">7.5 kHz </w:t>
      </w:r>
      <w:r w:rsidR="007D2C60">
        <w:t>for even and odd number of PRB</w:t>
      </w:r>
      <w:r w:rsidR="004E7BD4">
        <w:t>s</w:t>
      </w:r>
      <w:r w:rsidR="007D2C60">
        <w:t xml:space="preserve"> </w:t>
      </w:r>
      <w:r w:rsidR="004E7BD4">
        <w:t xml:space="preserve">in the LTE </w:t>
      </w:r>
      <w:r w:rsidR="007D2C60">
        <w:t>system bandwidth</w:t>
      </w:r>
      <w:r w:rsidR="00494DB7">
        <w:t xml:space="preserve">, </w:t>
      </w:r>
      <w:r w:rsidR="007D2C60">
        <w:t xml:space="preserve">respectively. </w:t>
      </w:r>
      <w:bookmarkStart w:id="2" w:name="_GoBack"/>
      <w:bookmarkEnd w:id="2"/>
    </w:p>
    <w:p w14:paraId="5C7306D4" w14:textId="27061D58" w:rsidR="00494DB7" w:rsidRDefault="00494DB7" w:rsidP="00494DB7">
      <w:pPr>
        <w:pStyle w:val="Heading2"/>
      </w:pPr>
      <w:r>
        <w:t>Guard band operation</w:t>
      </w:r>
    </w:p>
    <w:p w14:paraId="43D9C8F5" w14:textId="2423878C" w:rsidR="00494DB7" w:rsidRDefault="00494DB7" w:rsidP="00C17AE6">
      <w:r>
        <w:t>In guard band operation, in order maintain orthogonality to the LTE carrier and minimize the ACLR to adjacent LTE carrier, placing the NB-</w:t>
      </w:r>
      <w:proofErr w:type="spellStart"/>
      <w:r>
        <w:t>IoT</w:t>
      </w:r>
      <w:proofErr w:type="spellEnd"/>
      <w:r>
        <w:t xml:space="preserve"> PRB on the 15 kHz sub-carrier grid using the 12 “next” subcarriers adjacent to the LTE carrier is desired as shown in </w:t>
      </w:r>
      <w:r>
        <w:fldChar w:fldCharType="begin"/>
      </w:r>
      <w:r>
        <w:instrText xml:space="preserve"> REF _Ref440272915 \h </w:instrText>
      </w:r>
      <w:r>
        <w:fldChar w:fldCharType="separate"/>
      </w:r>
      <w:r>
        <w:t xml:space="preserve">Figure </w:t>
      </w:r>
      <w:r>
        <w:rPr>
          <w:noProof/>
        </w:rPr>
        <w:t>1</w:t>
      </w:r>
      <w:r>
        <w:fldChar w:fldCharType="end"/>
      </w:r>
      <w:r w:rsidR="00F0693E">
        <w:t xml:space="preserve"> for the 10 MHz LTE system bandwidth</w:t>
      </w:r>
      <w:r>
        <w:t xml:space="preserve">. </w:t>
      </w:r>
    </w:p>
    <w:p w14:paraId="7D291ECB" w14:textId="4A8324B1" w:rsidR="00F0693E" w:rsidRDefault="00F0693E" w:rsidP="00C17AE6">
      <w:r>
        <w:object w:dxaOrig="12705" w:dyaOrig="2551" w14:anchorId="44E3AEBC">
          <v:shape id="_x0000_i1026" type="#_x0000_t75" style="width:480.75pt;height:96.75pt" o:ole="">
            <v:imagedata r:id="rId11" o:title=""/>
          </v:shape>
          <o:OLEObject Type="Embed" ProgID="Visio.Drawing.15" ShapeID="_x0000_i1026" DrawAspect="Content" ObjectID="_1514069294" r:id="rId12"/>
        </w:object>
      </w:r>
    </w:p>
    <w:p w14:paraId="755073EA" w14:textId="2B6FDAC9" w:rsidR="00494DB7" w:rsidRDefault="00494DB7" w:rsidP="00494DB7">
      <w:pPr>
        <w:pStyle w:val="Caption"/>
      </w:pPr>
      <w:bookmarkStart w:id="3" w:name="_Ref440272915"/>
      <w:r>
        <w:t xml:space="preserve">Figure </w:t>
      </w:r>
      <w:r>
        <w:fldChar w:fldCharType="begin"/>
      </w:r>
      <w:r>
        <w:instrText xml:space="preserve"> SEQ Figure \* ARABIC </w:instrText>
      </w:r>
      <w:r>
        <w:fldChar w:fldCharType="separate"/>
      </w:r>
      <w:r>
        <w:rPr>
          <w:noProof/>
        </w:rPr>
        <w:t>1</w:t>
      </w:r>
      <w:r>
        <w:fldChar w:fldCharType="end"/>
      </w:r>
      <w:bookmarkEnd w:id="3"/>
      <w:r>
        <w:t>: Adjacent LTE PRB for guard</w:t>
      </w:r>
      <w:r w:rsidR="00F0693E">
        <w:t xml:space="preserve"> </w:t>
      </w:r>
      <w:r>
        <w:t>band operation</w:t>
      </w:r>
      <w:r w:rsidR="00F0693E">
        <w:t xml:space="preserve"> in 10 MHz LTE system bandwidth</w:t>
      </w:r>
    </w:p>
    <w:p w14:paraId="14FF45F5" w14:textId="04B3D52B" w:rsidR="00494DB7" w:rsidRDefault="00494DB7" w:rsidP="00C17AE6">
      <w:r>
        <w:fldChar w:fldCharType="begin"/>
      </w:r>
      <w:r>
        <w:instrText xml:space="preserve"> REF _Ref440276139 \h </w:instrText>
      </w:r>
      <w:r>
        <w:fldChar w:fldCharType="separate"/>
      </w:r>
      <w:r>
        <w:t xml:space="preserve">Table </w:t>
      </w:r>
      <w:r>
        <w:rPr>
          <w:noProof/>
        </w:rPr>
        <w:t>1</w:t>
      </w:r>
      <w:r>
        <w:fldChar w:fldCharType="end"/>
      </w:r>
      <w:r>
        <w:t xml:space="preserve"> shows the </w:t>
      </w:r>
      <w:proofErr w:type="spellStart"/>
      <w:r>
        <w:t>center</w:t>
      </w:r>
      <w:proofErr w:type="spellEnd"/>
      <w:r>
        <w:t xml:space="preserve"> frequency offset for this adjacent PRB. Only the higher frequency guard band is shown, but the offset is the same to the adjacent PRB in the lower guard band. The 1.4 MHz system bandwidth has been excluded since guard band operation is not seen as feasible.</w:t>
      </w:r>
    </w:p>
    <w:p w14:paraId="6D4E8AB9" w14:textId="4CBDE10F" w:rsidR="00494DB7" w:rsidRDefault="00494DB7" w:rsidP="00494DB7">
      <w:pPr>
        <w:pStyle w:val="Caption"/>
      </w:pPr>
      <w:bookmarkStart w:id="4" w:name="_Ref440276139"/>
      <w:r>
        <w:t xml:space="preserve">Table </w:t>
      </w:r>
      <w:r>
        <w:fldChar w:fldCharType="begin"/>
      </w:r>
      <w:r>
        <w:instrText xml:space="preserve"> SEQ Table \* ARABIC </w:instrText>
      </w:r>
      <w:r>
        <w:fldChar w:fldCharType="separate"/>
      </w:r>
      <w:r>
        <w:rPr>
          <w:noProof/>
        </w:rPr>
        <w:t>1</w:t>
      </w:r>
      <w:r>
        <w:fldChar w:fldCharType="end"/>
      </w:r>
      <w:bookmarkEnd w:id="4"/>
      <w:r>
        <w:t xml:space="preserve"> Center frequency offset of the guard</w:t>
      </w:r>
      <w:r w:rsidR="00F0693E">
        <w:t xml:space="preserve"> </w:t>
      </w:r>
      <w:r>
        <w:t>band PRB for different LTE system bandwidths</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1"/>
        <w:gridCol w:w="1641"/>
        <w:gridCol w:w="1641"/>
        <w:gridCol w:w="1641"/>
        <w:gridCol w:w="1641"/>
      </w:tblGrid>
      <w:tr w:rsidR="00494DB7" w14:paraId="1FDBBDE4" w14:textId="21F18925" w:rsidTr="00494DB7">
        <w:trPr>
          <w:cnfStyle w:val="100000000000" w:firstRow="1" w:lastRow="0" w:firstColumn="0" w:lastColumn="0" w:oddVBand="0" w:evenVBand="0" w:oddHBand="0" w:evenHBand="0" w:firstRowFirstColumn="0" w:firstRowLastColumn="0" w:lastRowFirstColumn="0" w:lastRowLastColumn="0"/>
          <w:trHeight w:val="1421"/>
        </w:trPr>
        <w:tc>
          <w:tcPr>
            <w:cnfStyle w:val="001000000000" w:firstRow="0" w:lastRow="0" w:firstColumn="1" w:lastColumn="0" w:oddVBand="0" w:evenVBand="0" w:oddHBand="0" w:evenHBand="0" w:firstRowFirstColumn="0" w:firstRowLastColumn="0" w:lastRowFirstColumn="0" w:lastRowLastColumn="0"/>
            <w:tcW w:w="1641" w:type="dxa"/>
          </w:tcPr>
          <w:p w14:paraId="7F4C21FF" w14:textId="4F50D974" w:rsidR="00494DB7" w:rsidRPr="00494DB7" w:rsidRDefault="00494DB7" w:rsidP="00494DB7">
            <w:pPr>
              <w:jc w:val="center"/>
              <w:rPr>
                <w:b w:val="0"/>
              </w:rPr>
            </w:pPr>
            <w:r w:rsidRPr="00494DB7">
              <w:rPr>
                <w:b w:val="0"/>
              </w:rPr>
              <w:t>System bandwidth [MHz]</w:t>
            </w:r>
          </w:p>
        </w:tc>
        <w:tc>
          <w:tcPr>
            <w:tcW w:w="1641" w:type="dxa"/>
          </w:tcPr>
          <w:p w14:paraId="26C13EA1" w14:textId="6BB31B9E" w:rsidR="00494DB7" w:rsidRPr="00494DB7" w:rsidRDefault="00494DB7" w:rsidP="00494DB7">
            <w:pPr>
              <w:jc w:val="center"/>
              <w:cnfStyle w:val="100000000000" w:firstRow="1" w:lastRow="0" w:firstColumn="0" w:lastColumn="0" w:oddVBand="0" w:evenVBand="0" w:oddHBand="0" w:evenHBand="0" w:firstRowFirstColumn="0" w:firstRowLastColumn="0" w:lastRowFirstColumn="0" w:lastRowLastColumn="0"/>
              <w:rPr>
                <w:b w:val="0"/>
              </w:rPr>
            </w:pPr>
            <w:r w:rsidRPr="00494DB7">
              <w:rPr>
                <w:b w:val="0"/>
              </w:rPr>
              <w:t>PRBs in system bandwidth</w:t>
            </w:r>
          </w:p>
        </w:tc>
        <w:tc>
          <w:tcPr>
            <w:tcW w:w="1641" w:type="dxa"/>
          </w:tcPr>
          <w:p w14:paraId="5E8C7E3A" w14:textId="10AFDD61" w:rsidR="00494DB7" w:rsidRPr="00494DB7" w:rsidRDefault="00494DB7" w:rsidP="00494DB7">
            <w:pPr>
              <w:jc w:val="center"/>
              <w:cnfStyle w:val="100000000000" w:firstRow="1" w:lastRow="0" w:firstColumn="0" w:lastColumn="0" w:oddVBand="0" w:evenVBand="0" w:oddHBand="0" w:evenHBand="0" w:firstRowFirstColumn="0" w:firstRowLastColumn="0" w:lastRowFirstColumn="0" w:lastRowLastColumn="0"/>
              <w:rPr>
                <w:b w:val="0"/>
              </w:rPr>
            </w:pPr>
            <w:r w:rsidRPr="00494DB7">
              <w:rPr>
                <w:b w:val="0"/>
              </w:rPr>
              <w:t xml:space="preserve">Guard band PRB </w:t>
            </w:r>
            <w:proofErr w:type="spellStart"/>
            <w:r w:rsidRPr="00494DB7">
              <w:rPr>
                <w:b w:val="0"/>
              </w:rPr>
              <w:t>center</w:t>
            </w:r>
            <w:proofErr w:type="spellEnd"/>
            <w:r w:rsidRPr="00494DB7">
              <w:rPr>
                <w:b w:val="0"/>
              </w:rPr>
              <w:t xml:space="preserve"> frequency </w:t>
            </w:r>
            <w:r>
              <w:rPr>
                <w:b w:val="0"/>
              </w:rPr>
              <w:t>offset</w:t>
            </w:r>
            <w:r w:rsidRPr="00494DB7">
              <w:rPr>
                <w:b w:val="0"/>
              </w:rPr>
              <w:t>[kHz]</w:t>
            </w:r>
          </w:p>
        </w:tc>
        <w:tc>
          <w:tcPr>
            <w:tcW w:w="1641" w:type="dxa"/>
          </w:tcPr>
          <w:p w14:paraId="4ED36BCF" w14:textId="6B719F03" w:rsidR="00494DB7" w:rsidRPr="00494DB7" w:rsidRDefault="00494DB7" w:rsidP="00494DB7">
            <w:pPr>
              <w:jc w:val="center"/>
              <w:cnfStyle w:val="100000000000" w:firstRow="1" w:lastRow="0" w:firstColumn="0" w:lastColumn="0" w:oddVBand="0" w:evenVBand="0" w:oddHBand="0" w:evenHBand="0" w:firstRowFirstColumn="0" w:firstRowLastColumn="0" w:lastRowFirstColumn="0" w:lastRowLastColumn="0"/>
              <w:rPr>
                <w:b w:val="0"/>
              </w:rPr>
            </w:pPr>
            <w:r w:rsidRPr="00494DB7">
              <w:rPr>
                <w:b w:val="0"/>
              </w:rPr>
              <w:t>Offset to 100 kHz grid</w:t>
            </w:r>
          </w:p>
        </w:tc>
        <w:tc>
          <w:tcPr>
            <w:tcW w:w="1641" w:type="dxa"/>
          </w:tcPr>
          <w:p w14:paraId="4A271992" w14:textId="01A726C5" w:rsidR="00494DB7" w:rsidRPr="00494DB7" w:rsidRDefault="00494DB7" w:rsidP="00494DB7">
            <w:pPr>
              <w:jc w:val="center"/>
              <w:cnfStyle w:val="100000000000" w:firstRow="1" w:lastRow="0" w:firstColumn="0" w:lastColumn="0" w:oddVBand="0" w:evenVBand="0" w:oddHBand="0" w:evenHBand="0" w:firstRowFirstColumn="0" w:firstRowLastColumn="0" w:lastRowFirstColumn="0" w:lastRowLastColumn="0"/>
              <w:rPr>
                <w:b w:val="0"/>
              </w:rPr>
            </w:pPr>
            <w:r w:rsidRPr="00494DB7">
              <w:rPr>
                <w:b w:val="0"/>
              </w:rPr>
              <w:t xml:space="preserve">Guard sub-carriers needed to be with </w:t>
            </w:r>
            <w:r w:rsidRPr="00494DB7">
              <w:rPr>
                <w:rFonts w:cs="Arial"/>
                <w:b w:val="0"/>
              </w:rPr>
              <w:t>±</w:t>
            </w:r>
            <w:r w:rsidRPr="00494DB7">
              <w:rPr>
                <w:b w:val="0"/>
              </w:rPr>
              <w:t>7.5 kHz of 100 kHz</w:t>
            </w:r>
          </w:p>
        </w:tc>
        <w:tc>
          <w:tcPr>
            <w:tcW w:w="1641" w:type="dxa"/>
          </w:tcPr>
          <w:p w14:paraId="590CDAAB" w14:textId="05301983" w:rsidR="00494DB7" w:rsidRPr="00494DB7" w:rsidRDefault="00494DB7" w:rsidP="00494DB7">
            <w:pPr>
              <w:jc w:val="center"/>
              <w:cnfStyle w:val="100000000000" w:firstRow="1" w:lastRow="0" w:firstColumn="0" w:lastColumn="0" w:oddVBand="0" w:evenVBand="0" w:oddHBand="0" w:evenHBand="0" w:firstRowFirstColumn="0" w:firstRowLastColumn="0" w:lastRowFirstColumn="0" w:lastRowLastColumn="0"/>
              <w:rPr>
                <w:b w:val="0"/>
              </w:rPr>
            </w:pPr>
            <w:r w:rsidRPr="00494DB7">
              <w:rPr>
                <w:b w:val="0"/>
              </w:rPr>
              <w:t xml:space="preserve">Guard band PRB </w:t>
            </w:r>
            <w:proofErr w:type="spellStart"/>
            <w:r w:rsidRPr="00494DB7">
              <w:rPr>
                <w:b w:val="0"/>
              </w:rPr>
              <w:t>center</w:t>
            </w:r>
            <w:proofErr w:type="spellEnd"/>
            <w:r w:rsidRPr="00494DB7">
              <w:rPr>
                <w:b w:val="0"/>
              </w:rPr>
              <w:t xml:space="preserve"> frequency </w:t>
            </w:r>
            <w:r>
              <w:rPr>
                <w:b w:val="0"/>
              </w:rPr>
              <w:t>offset</w:t>
            </w:r>
            <w:r w:rsidR="00935DA4">
              <w:rPr>
                <w:b w:val="0"/>
              </w:rPr>
              <w:t xml:space="preserve"> </w:t>
            </w:r>
            <w:r w:rsidRPr="00494DB7">
              <w:rPr>
                <w:b w:val="0"/>
              </w:rPr>
              <w:t xml:space="preserve">when including guard </w:t>
            </w:r>
            <w:r>
              <w:rPr>
                <w:b w:val="0"/>
              </w:rPr>
              <w:t>sub-</w:t>
            </w:r>
            <w:r w:rsidRPr="00494DB7">
              <w:rPr>
                <w:b w:val="0"/>
              </w:rPr>
              <w:t>carriers</w:t>
            </w:r>
            <w:r>
              <w:rPr>
                <w:b w:val="0"/>
              </w:rPr>
              <w:t xml:space="preserve"> [kHz]</w:t>
            </w:r>
          </w:p>
        </w:tc>
      </w:tr>
      <w:tr w:rsidR="00494DB7" w14:paraId="30B108ED" w14:textId="3A86B186" w:rsidTr="00494D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1" w:type="dxa"/>
          </w:tcPr>
          <w:p w14:paraId="0FB936EB" w14:textId="0686BC45" w:rsidR="00494DB7" w:rsidRPr="00494DB7" w:rsidRDefault="00494DB7" w:rsidP="00494DB7">
            <w:pPr>
              <w:jc w:val="center"/>
              <w:rPr>
                <w:b w:val="0"/>
              </w:rPr>
            </w:pPr>
            <w:r w:rsidRPr="00494DB7">
              <w:rPr>
                <w:b w:val="0"/>
              </w:rPr>
              <w:t>3</w:t>
            </w:r>
          </w:p>
        </w:tc>
        <w:tc>
          <w:tcPr>
            <w:tcW w:w="1641" w:type="dxa"/>
          </w:tcPr>
          <w:p w14:paraId="4F7C8061" w14:textId="79F16526"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15</w:t>
            </w:r>
          </w:p>
        </w:tc>
        <w:tc>
          <w:tcPr>
            <w:tcW w:w="1641" w:type="dxa"/>
          </w:tcPr>
          <w:p w14:paraId="7655ED1D" w14:textId="3CC26AF3"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1447.5</w:t>
            </w:r>
          </w:p>
        </w:tc>
        <w:tc>
          <w:tcPr>
            <w:tcW w:w="1641" w:type="dxa"/>
          </w:tcPr>
          <w:p w14:paraId="5976769B" w14:textId="098DC7C5"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52.5</w:t>
            </w:r>
          </w:p>
        </w:tc>
        <w:tc>
          <w:tcPr>
            <w:tcW w:w="1641" w:type="dxa"/>
          </w:tcPr>
          <w:p w14:paraId="5C5546D5" w14:textId="2D495172" w:rsidR="00494DB7" w:rsidRPr="006F23A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D11DA4">
              <w:t>3</w:t>
            </w:r>
          </w:p>
        </w:tc>
        <w:tc>
          <w:tcPr>
            <w:tcW w:w="1641" w:type="dxa"/>
          </w:tcPr>
          <w:p w14:paraId="4E8B3B76" w14:textId="70C64A0B" w:rsidR="00494DB7" w:rsidRPr="006F23A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D11DA4">
              <w:t>1492.5</w:t>
            </w:r>
          </w:p>
        </w:tc>
      </w:tr>
      <w:tr w:rsidR="00494DB7" w14:paraId="18437DBF" w14:textId="4E74EECA" w:rsidTr="00494DB7">
        <w:tc>
          <w:tcPr>
            <w:cnfStyle w:val="001000000000" w:firstRow="0" w:lastRow="0" w:firstColumn="1" w:lastColumn="0" w:oddVBand="0" w:evenVBand="0" w:oddHBand="0" w:evenHBand="0" w:firstRowFirstColumn="0" w:firstRowLastColumn="0" w:lastRowFirstColumn="0" w:lastRowLastColumn="0"/>
            <w:tcW w:w="1641" w:type="dxa"/>
          </w:tcPr>
          <w:p w14:paraId="12B0462A" w14:textId="1F357BBA" w:rsidR="00494DB7" w:rsidRPr="00494DB7" w:rsidRDefault="00494DB7" w:rsidP="00494DB7">
            <w:pPr>
              <w:jc w:val="center"/>
              <w:rPr>
                <w:b w:val="0"/>
              </w:rPr>
            </w:pPr>
            <w:r w:rsidRPr="00494DB7">
              <w:rPr>
                <w:b w:val="0"/>
              </w:rPr>
              <w:t>5</w:t>
            </w:r>
          </w:p>
        </w:tc>
        <w:tc>
          <w:tcPr>
            <w:tcW w:w="1641" w:type="dxa"/>
          </w:tcPr>
          <w:p w14:paraId="0F80797A" w14:textId="61D85A05" w:rsidR="00494DB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6F23A7">
              <w:t>25</w:t>
            </w:r>
          </w:p>
        </w:tc>
        <w:tc>
          <w:tcPr>
            <w:tcW w:w="1641" w:type="dxa"/>
          </w:tcPr>
          <w:p w14:paraId="4EC0E3FC" w14:textId="44026EA6" w:rsidR="00494DB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6F23A7">
              <w:t>2347.5</w:t>
            </w:r>
          </w:p>
        </w:tc>
        <w:tc>
          <w:tcPr>
            <w:tcW w:w="1641" w:type="dxa"/>
          </w:tcPr>
          <w:p w14:paraId="58F709E5" w14:textId="2C5BA14F" w:rsidR="00494DB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6F23A7">
              <w:t>52.5</w:t>
            </w:r>
          </w:p>
        </w:tc>
        <w:tc>
          <w:tcPr>
            <w:tcW w:w="1641" w:type="dxa"/>
          </w:tcPr>
          <w:p w14:paraId="76F99BD0" w14:textId="02137AB7" w:rsidR="00494DB7" w:rsidRPr="006F23A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D11DA4">
              <w:t>3</w:t>
            </w:r>
          </w:p>
        </w:tc>
        <w:tc>
          <w:tcPr>
            <w:tcW w:w="1641" w:type="dxa"/>
          </w:tcPr>
          <w:p w14:paraId="60DB71FF" w14:textId="4057758E" w:rsidR="00494DB7" w:rsidRPr="006F23A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D11DA4">
              <w:t>2392.5</w:t>
            </w:r>
          </w:p>
        </w:tc>
      </w:tr>
      <w:tr w:rsidR="00494DB7" w14:paraId="489A604A" w14:textId="5DB13201" w:rsidTr="00494D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1" w:type="dxa"/>
          </w:tcPr>
          <w:p w14:paraId="703BBCE9" w14:textId="524826B8" w:rsidR="00494DB7" w:rsidRPr="00494DB7" w:rsidRDefault="00494DB7" w:rsidP="00494DB7">
            <w:pPr>
              <w:jc w:val="center"/>
              <w:rPr>
                <w:b w:val="0"/>
              </w:rPr>
            </w:pPr>
            <w:r w:rsidRPr="00494DB7">
              <w:rPr>
                <w:b w:val="0"/>
              </w:rPr>
              <w:t>10</w:t>
            </w:r>
          </w:p>
        </w:tc>
        <w:tc>
          <w:tcPr>
            <w:tcW w:w="1641" w:type="dxa"/>
          </w:tcPr>
          <w:p w14:paraId="3ECB1D26" w14:textId="35024493"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50</w:t>
            </w:r>
          </w:p>
        </w:tc>
        <w:tc>
          <w:tcPr>
            <w:tcW w:w="1641" w:type="dxa"/>
          </w:tcPr>
          <w:p w14:paraId="112A00DE" w14:textId="330D8C2D"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4597.5</w:t>
            </w:r>
          </w:p>
        </w:tc>
        <w:tc>
          <w:tcPr>
            <w:tcW w:w="1641" w:type="dxa"/>
          </w:tcPr>
          <w:p w14:paraId="136FF1C2" w14:textId="29C76CD8"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2.5</w:t>
            </w:r>
          </w:p>
        </w:tc>
        <w:tc>
          <w:tcPr>
            <w:tcW w:w="1641" w:type="dxa"/>
          </w:tcPr>
          <w:p w14:paraId="71D83F8E" w14:textId="76458F78" w:rsidR="00494DB7" w:rsidRPr="006F23A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D11DA4">
              <w:t>0</w:t>
            </w:r>
          </w:p>
        </w:tc>
        <w:tc>
          <w:tcPr>
            <w:tcW w:w="1641" w:type="dxa"/>
          </w:tcPr>
          <w:p w14:paraId="100B19B5" w14:textId="659DD8FD" w:rsidR="00494DB7" w:rsidRPr="006F23A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D11DA4">
              <w:t>4597.5</w:t>
            </w:r>
          </w:p>
        </w:tc>
      </w:tr>
      <w:tr w:rsidR="00494DB7" w14:paraId="53AAB9CF" w14:textId="14E5F69E" w:rsidTr="00494DB7">
        <w:tc>
          <w:tcPr>
            <w:cnfStyle w:val="001000000000" w:firstRow="0" w:lastRow="0" w:firstColumn="1" w:lastColumn="0" w:oddVBand="0" w:evenVBand="0" w:oddHBand="0" w:evenHBand="0" w:firstRowFirstColumn="0" w:firstRowLastColumn="0" w:lastRowFirstColumn="0" w:lastRowLastColumn="0"/>
            <w:tcW w:w="1641" w:type="dxa"/>
          </w:tcPr>
          <w:p w14:paraId="16187652" w14:textId="62A773C8" w:rsidR="00494DB7" w:rsidRPr="00494DB7" w:rsidRDefault="00494DB7" w:rsidP="00494DB7">
            <w:pPr>
              <w:jc w:val="center"/>
              <w:rPr>
                <w:b w:val="0"/>
              </w:rPr>
            </w:pPr>
            <w:r w:rsidRPr="00494DB7">
              <w:rPr>
                <w:b w:val="0"/>
              </w:rPr>
              <w:t>15</w:t>
            </w:r>
          </w:p>
        </w:tc>
        <w:tc>
          <w:tcPr>
            <w:tcW w:w="1641" w:type="dxa"/>
          </w:tcPr>
          <w:p w14:paraId="437FDD70" w14:textId="4D11AD47" w:rsidR="00494DB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6F23A7">
              <w:t>75</w:t>
            </w:r>
          </w:p>
        </w:tc>
        <w:tc>
          <w:tcPr>
            <w:tcW w:w="1641" w:type="dxa"/>
          </w:tcPr>
          <w:p w14:paraId="1B5EEDA1" w14:textId="3A314CAB" w:rsidR="00494DB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6F23A7">
              <w:t>6847.5</w:t>
            </w:r>
          </w:p>
        </w:tc>
        <w:tc>
          <w:tcPr>
            <w:tcW w:w="1641" w:type="dxa"/>
          </w:tcPr>
          <w:p w14:paraId="23CEE819" w14:textId="105707BA" w:rsidR="00494DB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6F23A7">
              <w:t>52.5</w:t>
            </w:r>
          </w:p>
        </w:tc>
        <w:tc>
          <w:tcPr>
            <w:tcW w:w="1641" w:type="dxa"/>
          </w:tcPr>
          <w:p w14:paraId="5532D846" w14:textId="739A5F6A" w:rsidR="00494DB7" w:rsidRPr="006F23A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D11DA4">
              <w:t>3</w:t>
            </w:r>
          </w:p>
        </w:tc>
        <w:tc>
          <w:tcPr>
            <w:tcW w:w="1641" w:type="dxa"/>
          </w:tcPr>
          <w:p w14:paraId="1A9FDD35" w14:textId="044B48DE" w:rsidR="00494DB7" w:rsidRPr="006F23A7" w:rsidRDefault="00494DB7" w:rsidP="00494DB7">
            <w:pPr>
              <w:jc w:val="center"/>
              <w:cnfStyle w:val="000000000000" w:firstRow="0" w:lastRow="0" w:firstColumn="0" w:lastColumn="0" w:oddVBand="0" w:evenVBand="0" w:oddHBand="0" w:evenHBand="0" w:firstRowFirstColumn="0" w:firstRowLastColumn="0" w:lastRowFirstColumn="0" w:lastRowLastColumn="0"/>
            </w:pPr>
            <w:r w:rsidRPr="00D11DA4">
              <w:t>6892.5</w:t>
            </w:r>
          </w:p>
        </w:tc>
      </w:tr>
      <w:tr w:rsidR="00494DB7" w14:paraId="3555C1A3" w14:textId="01F603B0" w:rsidTr="00494D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1" w:type="dxa"/>
          </w:tcPr>
          <w:p w14:paraId="7B9F1253" w14:textId="75D0289C" w:rsidR="00494DB7" w:rsidRPr="00494DB7" w:rsidRDefault="00494DB7" w:rsidP="00494DB7">
            <w:pPr>
              <w:jc w:val="center"/>
              <w:rPr>
                <w:b w:val="0"/>
              </w:rPr>
            </w:pPr>
            <w:r w:rsidRPr="00494DB7">
              <w:rPr>
                <w:b w:val="0"/>
              </w:rPr>
              <w:t>20</w:t>
            </w:r>
          </w:p>
        </w:tc>
        <w:tc>
          <w:tcPr>
            <w:tcW w:w="1641" w:type="dxa"/>
          </w:tcPr>
          <w:p w14:paraId="208EEEAB" w14:textId="4DB2D1CC"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100</w:t>
            </w:r>
          </w:p>
        </w:tc>
        <w:tc>
          <w:tcPr>
            <w:tcW w:w="1641" w:type="dxa"/>
          </w:tcPr>
          <w:p w14:paraId="2666DAFB" w14:textId="602752F4"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9097.5</w:t>
            </w:r>
          </w:p>
        </w:tc>
        <w:tc>
          <w:tcPr>
            <w:tcW w:w="1641" w:type="dxa"/>
          </w:tcPr>
          <w:p w14:paraId="52EBA640" w14:textId="5FA63E4B" w:rsidR="00494DB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6F23A7">
              <w:t>2.5</w:t>
            </w:r>
          </w:p>
        </w:tc>
        <w:tc>
          <w:tcPr>
            <w:tcW w:w="1641" w:type="dxa"/>
          </w:tcPr>
          <w:p w14:paraId="55F82AB6" w14:textId="57371A94" w:rsidR="00494DB7" w:rsidRPr="006F23A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D11DA4">
              <w:t>0</w:t>
            </w:r>
          </w:p>
        </w:tc>
        <w:tc>
          <w:tcPr>
            <w:tcW w:w="1641" w:type="dxa"/>
          </w:tcPr>
          <w:p w14:paraId="2C8B75AB" w14:textId="780386DD" w:rsidR="00494DB7" w:rsidRPr="006F23A7" w:rsidRDefault="00494DB7" w:rsidP="00494DB7">
            <w:pPr>
              <w:jc w:val="center"/>
              <w:cnfStyle w:val="000000100000" w:firstRow="0" w:lastRow="0" w:firstColumn="0" w:lastColumn="0" w:oddVBand="0" w:evenVBand="0" w:oddHBand="1" w:evenHBand="0" w:firstRowFirstColumn="0" w:firstRowLastColumn="0" w:lastRowFirstColumn="0" w:lastRowLastColumn="0"/>
            </w:pPr>
            <w:r w:rsidRPr="00D11DA4">
              <w:t>9097.5</w:t>
            </w:r>
          </w:p>
        </w:tc>
      </w:tr>
    </w:tbl>
    <w:p w14:paraId="375E8D96" w14:textId="77777777" w:rsidR="00494DB7" w:rsidRPr="00494DB7" w:rsidRDefault="00494DB7" w:rsidP="00494DB7"/>
    <w:p w14:paraId="1DCBA280" w14:textId="77777777" w:rsidR="00494DB7" w:rsidRDefault="00494DB7" w:rsidP="00C17AE6">
      <w:r>
        <w:t xml:space="preserve">We see that for 10 and 20 MHz system bandwidths, the </w:t>
      </w:r>
      <w:proofErr w:type="spellStart"/>
      <w:r>
        <w:t>center</w:t>
      </w:r>
      <w:proofErr w:type="spellEnd"/>
      <w:r>
        <w:t xml:space="preserve"> frequency of the guard band PRB is 2.5 kHz off the 100 kHz frequency raster. For the remaining system bandwidths, the offset to the 100 kHz raster is 52.5 kHz. In order to get within the same </w:t>
      </w:r>
      <w:r>
        <w:rPr>
          <w:rFonts w:cs="Arial"/>
        </w:rPr>
        <w:t>±</w:t>
      </w:r>
      <w:r>
        <w:t xml:space="preserve">7.5 kHz as for the standalone case, 3 guard subcarriers are needed. </w:t>
      </w:r>
    </w:p>
    <w:p w14:paraId="202B9183" w14:textId="020595FC" w:rsidR="00494DB7" w:rsidRDefault="00494DB7" w:rsidP="00C17AE6">
      <w:r>
        <w:t>The feasibility in general of having guard band operations for all the listed system bandwidths and specifically the insertion of 3 additional subcarriers for certain system bandwidths should be studied in RAN4.</w:t>
      </w:r>
    </w:p>
    <w:p w14:paraId="4E04B0D3" w14:textId="3FDFE721" w:rsidR="00494DB7" w:rsidRDefault="00494DB7" w:rsidP="00494DB7">
      <w:pPr>
        <w:pStyle w:val="Heading1"/>
      </w:pPr>
      <w:r>
        <w:t>Impact on cell search</w:t>
      </w:r>
    </w:p>
    <w:p w14:paraId="1AF4E41D" w14:textId="2F594DF1" w:rsidR="00494DB7" w:rsidRPr="00494DB7" w:rsidRDefault="00494DB7" w:rsidP="00494DB7">
      <w:r>
        <w:t>Before connecting to any cell, the UE’s time accuracy is limited to the accuracy of its own oscillator which is typically in the range of 20 ppm</w:t>
      </w:r>
      <w:r w:rsidR="00166830">
        <w:t xml:space="preserve"> </w:t>
      </w:r>
      <w:r>
        <w:fldChar w:fldCharType="begin"/>
      </w:r>
      <w:r>
        <w:instrText xml:space="preserve"> REF _Ref439955756 \r \h </w:instrText>
      </w:r>
      <w:r>
        <w:fldChar w:fldCharType="separate"/>
      </w:r>
      <w:r>
        <w:t>[2]</w:t>
      </w:r>
      <w:r>
        <w:fldChar w:fldCharType="end"/>
      </w:r>
      <w:r>
        <w:t xml:space="preserve">. This corresponds to </w:t>
      </w:r>
      <w:r>
        <w:rPr>
          <w:rFonts w:cs="Arial"/>
        </w:rPr>
        <w:t>±</w:t>
      </w:r>
      <w:r>
        <w:t xml:space="preserve">18 kHz frequency error at a 900 MHz carrier frequency. This means that the UE is anyway dealing with an unknown frequency offset when doing cell search. Hence, as long as the UE is capable in cell search to deal with an additional frequency offset of </w:t>
      </w:r>
      <w:r>
        <w:rPr>
          <w:rFonts w:cs="Arial"/>
        </w:rPr>
        <w:t>±</w:t>
      </w:r>
      <w:r>
        <w:t>7.5 kHz cell search, the UE can find the NB-</w:t>
      </w:r>
      <w:proofErr w:type="spellStart"/>
      <w:r>
        <w:t>IoT</w:t>
      </w:r>
      <w:proofErr w:type="spellEnd"/>
      <w:r>
        <w:t xml:space="preserve"> PRB even if the PRB is not perfectly </w:t>
      </w:r>
      <w:proofErr w:type="spellStart"/>
      <w:r>
        <w:t>centered</w:t>
      </w:r>
      <w:proofErr w:type="spellEnd"/>
      <w:r>
        <w:t xml:space="preserve"> on the 100 kHz frequency raster. </w:t>
      </w:r>
    </w:p>
    <w:p w14:paraId="25006379" w14:textId="211A06C5" w:rsidR="00494DB7" w:rsidRDefault="00494DB7" w:rsidP="00C17AE6">
      <w:r>
        <w:t>Assuming that the additional frequency offset can be dealt with during cell search, we make the following proposal:</w:t>
      </w:r>
    </w:p>
    <w:p w14:paraId="301757C5" w14:textId="77777777" w:rsidR="00494DB7" w:rsidRPr="00494DB7" w:rsidRDefault="00494DB7" w:rsidP="00C17AE6">
      <w:pPr>
        <w:rPr>
          <w:i/>
        </w:rPr>
      </w:pPr>
      <w:r w:rsidRPr="00494DB7">
        <w:rPr>
          <w:b/>
          <w:i/>
        </w:rPr>
        <w:t xml:space="preserve">Proposal 1: </w:t>
      </w:r>
      <w:r w:rsidRPr="00494DB7">
        <w:rPr>
          <w:i/>
        </w:rPr>
        <w:t>For initial cell search, the UE may assume that the NB-</w:t>
      </w:r>
      <w:proofErr w:type="spellStart"/>
      <w:r w:rsidRPr="00494DB7">
        <w:rPr>
          <w:i/>
        </w:rPr>
        <w:t>IoT</w:t>
      </w:r>
      <w:proofErr w:type="spellEnd"/>
      <w:r w:rsidRPr="00494DB7">
        <w:rPr>
          <w:i/>
        </w:rPr>
        <w:t xml:space="preserve"> PRB </w:t>
      </w:r>
      <w:proofErr w:type="spellStart"/>
      <w:r w:rsidRPr="00494DB7">
        <w:rPr>
          <w:i/>
        </w:rPr>
        <w:t>center</w:t>
      </w:r>
      <w:proofErr w:type="spellEnd"/>
      <w:r w:rsidRPr="00494DB7">
        <w:rPr>
          <w:i/>
        </w:rPr>
        <w:t xml:space="preserve"> frequency is within </w:t>
      </w:r>
      <w:r w:rsidRPr="00494DB7">
        <w:rPr>
          <w:rFonts w:cs="Arial"/>
          <w:i/>
        </w:rPr>
        <w:t>±</w:t>
      </w:r>
      <w:r w:rsidRPr="00494DB7">
        <w:rPr>
          <w:i/>
        </w:rPr>
        <w:t>7.5 kHz of the 100 kHz LTE frequency raster.</w:t>
      </w:r>
    </w:p>
    <w:p w14:paraId="5A2D1214" w14:textId="3EF5CF3D" w:rsidR="00494DB7" w:rsidRDefault="00494DB7" w:rsidP="00C17AE6">
      <w:r w:rsidRPr="00494DB7">
        <w:rPr>
          <w:b/>
          <w:i/>
        </w:rPr>
        <w:t xml:space="preserve">Proposal 2: </w:t>
      </w:r>
      <w:r w:rsidRPr="00494DB7">
        <w:rPr>
          <w:i/>
        </w:rPr>
        <w:t xml:space="preserve">The cell search design of NB-LTE should be capable of handling a frequency offset of </w:t>
      </w:r>
      <w:r w:rsidRPr="00494DB7">
        <w:rPr>
          <w:rFonts w:cs="Arial"/>
          <w:i/>
        </w:rPr>
        <w:t>±25</w:t>
      </w:r>
      <w:r w:rsidRPr="00494DB7">
        <w:rPr>
          <w:i/>
        </w:rPr>
        <w:t xml:space="preserve">.5 kHz for initial cell search. </w:t>
      </w:r>
    </w:p>
    <w:p w14:paraId="76471C6A" w14:textId="0CFBDDDF" w:rsidR="00494DB7" w:rsidRPr="00494DB7" w:rsidRDefault="00D664FB" w:rsidP="00494DB7">
      <w:pPr>
        <w:pStyle w:val="Heading1"/>
      </w:pPr>
      <w:r>
        <w:lastRenderedPageBreak/>
        <w:t>Limitation in PRBs for NB-</w:t>
      </w:r>
      <w:proofErr w:type="spellStart"/>
      <w:r>
        <w:t>IoT</w:t>
      </w:r>
      <w:proofErr w:type="spellEnd"/>
    </w:p>
    <w:p w14:paraId="3EA61054" w14:textId="53E4472A" w:rsidR="00494DB7" w:rsidRDefault="00494DB7" w:rsidP="00C17AE6">
      <w:r>
        <w:t>Proposal 1 might seem to limit the PRBs that can be used for NB-</w:t>
      </w:r>
      <w:proofErr w:type="spellStart"/>
      <w:r>
        <w:t>IoT</w:t>
      </w:r>
      <w:proofErr w:type="spellEnd"/>
      <w:r>
        <w:t xml:space="preserve"> to every 5</w:t>
      </w:r>
      <w:r w:rsidRPr="00494DB7">
        <w:rPr>
          <w:vertAlign w:val="superscript"/>
        </w:rPr>
        <w:t>th</w:t>
      </w:r>
      <w:r>
        <w:t xml:space="preserve"> PRB when operating </w:t>
      </w:r>
      <w:r w:rsidR="00935DA4">
        <w:t>in-band</w:t>
      </w:r>
      <w:r>
        <w:t xml:space="preserve"> in an LTE carrier. First of all, when a single PRB is allocated for NB-</w:t>
      </w:r>
      <w:proofErr w:type="spellStart"/>
      <w:r>
        <w:t>IoT</w:t>
      </w:r>
      <w:proofErr w:type="spellEnd"/>
      <w:r>
        <w:t>, we do not see that such a limitation is problematic. Secondly, the limitation can be contained to only apply to one of the PRBs when multiple PRBs are used for NB-</w:t>
      </w:r>
      <w:proofErr w:type="spellStart"/>
      <w:r>
        <w:t>IoT</w:t>
      </w:r>
      <w:proofErr w:type="spellEnd"/>
      <w:r>
        <w:t xml:space="preserve">. If more flexibility is needed in this case, for example for load balancing reasons, the </w:t>
      </w:r>
      <w:proofErr w:type="spellStart"/>
      <w:r>
        <w:t>center</w:t>
      </w:r>
      <w:proofErr w:type="spellEnd"/>
      <w:r>
        <w:t xml:space="preserve"> frequencies of the additional NB-</w:t>
      </w:r>
      <w:proofErr w:type="spellStart"/>
      <w:r>
        <w:t>IoT</w:t>
      </w:r>
      <w:proofErr w:type="spellEnd"/>
      <w:r>
        <w:t xml:space="preserve"> PRBs can be provided in system information allowing UEs to attach to these after having gained this information during initial cell search. </w:t>
      </w:r>
    </w:p>
    <w:p w14:paraId="0889C55E" w14:textId="31971AA5" w:rsidR="00E41B2E" w:rsidRDefault="00E41B2E" w:rsidP="00271964">
      <w:pPr>
        <w:pStyle w:val="Heading1"/>
      </w:pPr>
      <w:r>
        <w:t>Duplex gap</w:t>
      </w:r>
    </w:p>
    <w:p w14:paraId="0CE603D6" w14:textId="559075D1" w:rsidR="00E41B2E" w:rsidRDefault="00E41B2E">
      <w:r>
        <w:t xml:space="preserve">In the previous discussion, the DL frequency raster was discussed. As for the DL-UL frequency separation, for half-duplex devices, a flexible duplex gap does </w:t>
      </w:r>
      <w:r w:rsidR="00935DA4">
        <w:t>not</w:t>
      </w:r>
      <w:r>
        <w:t xml:space="preserve"> add any UE complexity as the UE is anyway retuning between the UL and DL frequencies, but at the cost of requiring more system information. The UL is more prone to coexistence issues and a flexible duplex gap can help alleviating this. Hence, it is proposed to allow pairing of any UL PRB to the DL PRB</w:t>
      </w:r>
      <w:r w:rsidR="00CE7001">
        <w:t xml:space="preserve"> used for NB-</w:t>
      </w:r>
      <w:proofErr w:type="spellStart"/>
      <w:r w:rsidR="00CE7001">
        <w:t>IoT</w:t>
      </w:r>
      <w:proofErr w:type="spellEnd"/>
      <w:r>
        <w:t>.</w:t>
      </w:r>
    </w:p>
    <w:p w14:paraId="760C7846" w14:textId="5B27E56F" w:rsidR="00E41B2E" w:rsidRDefault="00E41B2E" w:rsidP="00E41B2E">
      <w:r w:rsidRPr="00494DB7">
        <w:rPr>
          <w:b/>
          <w:i/>
        </w:rPr>
        <w:t xml:space="preserve">Proposal </w:t>
      </w:r>
      <w:r>
        <w:rPr>
          <w:b/>
          <w:i/>
        </w:rPr>
        <w:t>3</w:t>
      </w:r>
      <w:r w:rsidRPr="00494DB7">
        <w:rPr>
          <w:b/>
          <w:i/>
        </w:rPr>
        <w:t xml:space="preserve">: </w:t>
      </w:r>
      <w:r>
        <w:rPr>
          <w:i/>
        </w:rPr>
        <w:t>Flexible duplex gap is supported in NB-</w:t>
      </w:r>
      <w:proofErr w:type="spellStart"/>
      <w:r>
        <w:rPr>
          <w:i/>
        </w:rPr>
        <w:t>IoT</w:t>
      </w:r>
      <w:proofErr w:type="spellEnd"/>
      <w:r w:rsidRPr="00494DB7">
        <w:rPr>
          <w:i/>
        </w:rPr>
        <w:t xml:space="preserve">. </w:t>
      </w:r>
    </w:p>
    <w:p w14:paraId="577D2741" w14:textId="46D839C0" w:rsidR="0005434F" w:rsidRDefault="00683F57" w:rsidP="0005434F">
      <w:pPr>
        <w:pStyle w:val="Heading1"/>
      </w:pPr>
      <w:r w:rsidRPr="00763114">
        <w:t>Conclusions</w:t>
      </w:r>
    </w:p>
    <w:p w14:paraId="017BD139" w14:textId="472CD4D8" w:rsidR="00987BC7" w:rsidRDefault="00494DB7" w:rsidP="00987BC7">
      <w:r>
        <w:t>In this contributions we discussed the channel raster for NB-</w:t>
      </w:r>
      <w:proofErr w:type="spellStart"/>
      <w:r>
        <w:t>IoT</w:t>
      </w:r>
      <w:proofErr w:type="spellEnd"/>
      <w:r>
        <w:t xml:space="preserve"> can make the following proposals:</w:t>
      </w:r>
    </w:p>
    <w:p w14:paraId="6C3610EB" w14:textId="77777777" w:rsidR="00494DB7" w:rsidRPr="00494DB7" w:rsidRDefault="00494DB7" w:rsidP="00494DB7">
      <w:pPr>
        <w:rPr>
          <w:i/>
        </w:rPr>
      </w:pPr>
      <w:r w:rsidRPr="00494DB7">
        <w:rPr>
          <w:b/>
          <w:i/>
        </w:rPr>
        <w:t xml:space="preserve">Proposal 1: </w:t>
      </w:r>
      <w:r w:rsidRPr="00494DB7">
        <w:rPr>
          <w:i/>
        </w:rPr>
        <w:t>For initial cell search, the UE may assume that the NB-</w:t>
      </w:r>
      <w:proofErr w:type="spellStart"/>
      <w:r w:rsidRPr="00494DB7">
        <w:rPr>
          <w:i/>
        </w:rPr>
        <w:t>IoT</w:t>
      </w:r>
      <w:proofErr w:type="spellEnd"/>
      <w:r w:rsidRPr="00494DB7">
        <w:rPr>
          <w:i/>
        </w:rPr>
        <w:t xml:space="preserve"> PRB </w:t>
      </w:r>
      <w:proofErr w:type="spellStart"/>
      <w:r w:rsidRPr="00494DB7">
        <w:rPr>
          <w:i/>
        </w:rPr>
        <w:t>center</w:t>
      </w:r>
      <w:proofErr w:type="spellEnd"/>
      <w:r w:rsidRPr="00494DB7">
        <w:rPr>
          <w:i/>
        </w:rPr>
        <w:t xml:space="preserve"> frequency is within </w:t>
      </w:r>
      <w:r w:rsidRPr="00494DB7">
        <w:rPr>
          <w:rFonts w:cs="Arial"/>
          <w:i/>
        </w:rPr>
        <w:t>±</w:t>
      </w:r>
      <w:r w:rsidRPr="00494DB7">
        <w:rPr>
          <w:i/>
        </w:rPr>
        <w:t>7.5 kHz of the 100 kHz LTE frequency raster.</w:t>
      </w:r>
    </w:p>
    <w:p w14:paraId="3BEDB551" w14:textId="713406AC" w:rsidR="00585E1D" w:rsidRDefault="00494DB7" w:rsidP="00494DB7">
      <w:pPr>
        <w:rPr>
          <w:i/>
        </w:rPr>
      </w:pPr>
      <w:r w:rsidRPr="00494DB7">
        <w:rPr>
          <w:b/>
          <w:i/>
        </w:rPr>
        <w:t xml:space="preserve">Proposal 2: </w:t>
      </w:r>
      <w:r w:rsidRPr="00494DB7">
        <w:rPr>
          <w:i/>
        </w:rPr>
        <w:t xml:space="preserve">The cell search design of NB-LTE should be capable of handling a frequency offset of </w:t>
      </w:r>
      <w:r w:rsidRPr="00494DB7">
        <w:rPr>
          <w:rFonts w:cs="Arial"/>
          <w:i/>
        </w:rPr>
        <w:t>±25</w:t>
      </w:r>
      <w:r w:rsidRPr="00494DB7">
        <w:rPr>
          <w:i/>
        </w:rPr>
        <w:t>.5 kHz for initial cell search.</w:t>
      </w:r>
    </w:p>
    <w:p w14:paraId="3AC525B1" w14:textId="3843CE12" w:rsidR="00E41B2E" w:rsidRPr="00987BC7" w:rsidRDefault="00E41B2E" w:rsidP="00494DB7">
      <w:r w:rsidRPr="00494DB7">
        <w:rPr>
          <w:b/>
          <w:i/>
        </w:rPr>
        <w:t xml:space="preserve">Proposal </w:t>
      </w:r>
      <w:r>
        <w:rPr>
          <w:b/>
          <w:i/>
        </w:rPr>
        <w:t>3</w:t>
      </w:r>
      <w:r w:rsidRPr="00494DB7">
        <w:rPr>
          <w:b/>
          <w:i/>
        </w:rPr>
        <w:t xml:space="preserve">: </w:t>
      </w:r>
      <w:r>
        <w:rPr>
          <w:i/>
        </w:rPr>
        <w:t>Flexible duplex gap is supported in NB-</w:t>
      </w:r>
      <w:proofErr w:type="spellStart"/>
      <w:r>
        <w:rPr>
          <w:i/>
        </w:rPr>
        <w:t>IoT</w:t>
      </w:r>
      <w:proofErr w:type="spellEnd"/>
    </w:p>
    <w:p w14:paraId="577D2743" w14:textId="77777777" w:rsidR="00CA53DD" w:rsidRPr="00763114" w:rsidRDefault="00CA53DD" w:rsidP="00253C39">
      <w:pPr>
        <w:pStyle w:val="Heading1"/>
      </w:pPr>
      <w:r w:rsidRPr="00763114">
        <w:t>References</w:t>
      </w:r>
    </w:p>
    <w:p w14:paraId="4A738FBA" w14:textId="03AEF056" w:rsidR="00DD7377" w:rsidRDefault="00DD7377" w:rsidP="00DD7377">
      <w:pPr>
        <w:pStyle w:val="Reference"/>
      </w:pPr>
      <w:bookmarkStart w:id="5" w:name="_Ref439955786"/>
      <w:bookmarkStart w:id="6" w:name="_Ref430949599"/>
      <w:bookmarkStart w:id="7" w:name="_Ref384735847"/>
      <w:r w:rsidRPr="00DD7377">
        <w:t xml:space="preserve">R1-156924, </w:t>
      </w:r>
      <w:r>
        <w:t>“</w:t>
      </w:r>
      <w:r w:rsidRPr="00DD7377">
        <w:t>Analysis of Channel Raster Impact on NB-</w:t>
      </w:r>
      <w:proofErr w:type="spellStart"/>
      <w:r w:rsidRPr="00DD7377">
        <w:t>IoT</w:t>
      </w:r>
      <w:proofErr w:type="spellEnd"/>
      <w:r>
        <w:t>”</w:t>
      </w:r>
      <w:r w:rsidRPr="00DD7377">
        <w:t>,</w:t>
      </w:r>
      <w:r w:rsidR="00494DB7">
        <w:t xml:space="preserve"> </w:t>
      </w:r>
      <w:r w:rsidRPr="00DD7377">
        <w:t>Huawei, HiSilicon</w:t>
      </w:r>
      <w:bookmarkEnd w:id="5"/>
    </w:p>
    <w:p w14:paraId="7EA04640" w14:textId="12D599CF" w:rsidR="004A7311" w:rsidRDefault="004A7311" w:rsidP="004A7311">
      <w:pPr>
        <w:pStyle w:val="Reference"/>
      </w:pPr>
      <w:bookmarkStart w:id="8" w:name="_Ref439955756"/>
      <w:bookmarkEnd w:id="6"/>
      <w:r w:rsidRPr="004A7311">
        <w:t xml:space="preserve">3GPP TR 45.820, “Technical Specification Group GSM/EDGE Radio Access Network; Cellular System Support for Ultra Low Complexity and Low Throughput Internet of Things,” </w:t>
      </w:r>
      <w:r>
        <w:t>Aug. 2015, v.</w:t>
      </w:r>
      <w:r w:rsidR="00494DB7">
        <w:t>13</w:t>
      </w:r>
      <w:r>
        <w:t>.</w:t>
      </w:r>
      <w:r w:rsidR="00494DB7">
        <w:t>0</w:t>
      </w:r>
      <w:r w:rsidRPr="004A7311">
        <w:t>.0.</w:t>
      </w:r>
      <w:bookmarkEnd w:id="7"/>
      <w:bookmarkEnd w:id="8"/>
    </w:p>
    <w:sectPr w:rsidR="004A7311"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4730A" w14:textId="77777777" w:rsidR="00A920C6" w:rsidRDefault="00A920C6">
      <w:pPr>
        <w:spacing w:after="0"/>
      </w:pPr>
      <w:r>
        <w:separator/>
      </w:r>
    </w:p>
  </w:endnote>
  <w:endnote w:type="continuationSeparator" w:id="0">
    <w:p w14:paraId="683596AD" w14:textId="77777777" w:rsidR="00A920C6" w:rsidRDefault="00A920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271964">
      <w:rPr>
        <w:rStyle w:val="PageNumber"/>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964">
      <w:rPr>
        <w:rStyle w:val="PageNumber"/>
      </w:rPr>
      <w:t>3</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2719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964">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FED04" w14:textId="77777777" w:rsidR="00A920C6" w:rsidRDefault="00A920C6">
      <w:pPr>
        <w:spacing w:after="0"/>
      </w:pPr>
      <w:r>
        <w:separator/>
      </w:r>
    </w:p>
  </w:footnote>
  <w:footnote w:type="continuationSeparator" w:id="0">
    <w:p w14:paraId="624A6846" w14:textId="77777777" w:rsidR="00A920C6" w:rsidRDefault="00A920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621B"/>
    <w:rsid w:val="00047DB8"/>
    <w:rsid w:val="000502F3"/>
    <w:rsid w:val="0005061C"/>
    <w:rsid w:val="000530D9"/>
    <w:rsid w:val="0005365D"/>
    <w:rsid w:val="0005434F"/>
    <w:rsid w:val="0005445E"/>
    <w:rsid w:val="00055864"/>
    <w:rsid w:val="00055E6D"/>
    <w:rsid w:val="00057B28"/>
    <w:rsid w:val="00061919"/>
    <w:rsid w:val="00067182"/>
    <w:rsid w:val="0007045A"/>
    <w:rsid w:val="0007117D"/>
    <w:rsid w:val="000721FC"/>
    <w:rsid w:val="00072382"/>
    <w:rsid w:val="00083E83"/>
    <w:rsid w:val="000857F2"/>
    <w:rsid w:val="00087350"/>
    <w:rsid w:val="0008796B"/>
    <w:rsid w:val="00090B6D"/>
    <w:rsid w:val="00091A7F"/>
    <w:rsid w:val="00093C23"/>
    <w:rsid w:val="00093FC2"/>
    <w:rsid w:val="00096C16"/>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E114A"/>
    <w:rsid w:val="000E2D68"/>
    <w:rsid w:val="000E2DED"/>
    <w:rsid w:val="000E3586"/>
    <w:rsid w:val="000E4E27"/>
    <w:rsid w:val="000E63C3"/>
    <w:rsid w:val="000E71AB"/>
    <w:rsid w:val="000E7F68"/>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C4"/>
    <w:rsid w:val="00147E0D"/>
    <w:rsid w:val="00151C32"/>
    <w:rsid w:val="00152595"/>
    <w:rsid w:val="001547A1"/>
    <w:rsid w:val="0016019B"/>
    <w:rsid w:val="00160AA0"/>
    <w:rsid w:val="001636B7"/>
    <w:rsid w:val="00164262"/>
    <w:rsid w:val="001650D9"/>
    <w:rsid w:val="00166830"/>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6000"/>
    <w:rsid w:val="001D06AC"/>
    <w:rsid w:val="001D07A5"/>
    <w:rsid w:val="001D6BC7"/>
    <w:rsid w:val="001E1C9C"/>
    <w:rsid w:val="001E213E"/>
    <w:rsid w:val="001E272E"/>
    <w:rsid w:val="001E2E2B"/>
    <w:rsid w:val="001E582A"/>
    <w:rsid w:val="001E7AF7"/>
    <w:rsid w:val="001F0CE9"/>
    <w:rsid w:val="001F3714"/>
    <w:rsid w:val="001F39B2"/>
    <w:rsid w:val="001F6E69"/>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7898"/>
    <w:rsid w:val="002533A6"/>
    <w:rsid w:val="00253C39"/>
    <w:rsid w:val="00255DB5"/>
    <w:rsid w:val="00263976"/>
    <w:rsid w:val="00264921"/>
    <w:rsid w:val="00265439"/>
    <w:rsid w:val="00267AC3"/>
    <w:rsid w:val="00271404"/>
    <w:rsid w:val="00271964"/>
    <w:rsid w:val="0027285A"/>
    <w:rsid w:val="00283780"/>
    <w:rsid w:val="00285772"/>
    <w:rsid w:val="00287364"/>
    <w:rsid w:val="00287D33"/>
    <w:rsid w:val="00291AA4"/>
    <w:rsid w:val="00291F1D"/>
    <w:rsid w:val="00292A88"/>
    <w:rsid w:val="002951FC"/>
    <w:rsid w:val="002A5DC6"/>
    <w:rsid w:val="002B07C7"/>
    <w:rsid w:val="002B11BE"/>
    <w:rsid w:val="002B2B55"/>
    <w:rsid w:val="002B368A"/>
    <w:rsid w:val="002B4986"/>
    <w:rsid w:val="002B5026"/>
    <w:rsid w:val="002C3811"/>
    <w:rsid w:val="002C39D5"/>
    <w:rsid w:val="002C467F"/>
    <w:rsid w:val="002C6DB8"/>
    <w:rsid w:val="002D14F3"/>
    <w:rsid w:val="002D3252"/>
    <w:rsid w:val="002D43CF"/>
    <w:rsid w:val="002D4EAD"/>
    <w:rsid w:val="002D5B4C"/>
    <w:rsid w:val="002D6C26"/>
    <w:rsid w:val="002E499D"/>
    <w:rsid w:val="002E4B80"/>
    <w:rsid w:val="002F3FAE"/>
    <w:rsid w:val="002F6BC2"/>
    <w:rsid w:val="002F7983"/>
    <w:rsid w:val="003013DF"/>
    <w:rsid w:val="00303329"/>
    <w:rsid w:val="00312CFF"/>
    <w:rsid w:val="003140E8"/>
    <w:rsid w:val="00316323"/>
    <w:rsid w:val="00320D05"/>
    <w:rsid w:val="00322939"/>
    <w:rsid w:val="00322C8D"/>
    <w:rsid w:val="00323F7A"/>
    <w:rsid w:val="00324758"/>
    <w:rsid w:val="00327656"/>
    <w:rsid w:val="003305C3"/>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71E8A"/>
    <w:rsid w:val="00371EAE"/>
    <w:rsid w:val="0037332C"/>
    <w:rsid w:val="0038104D"/>
    <w:rsid w:val="00383CE6"/>
    <w:rsid w:val="0038496E"/>
    <w:rsid w:val="00384D96"/>
    <w:rsid w:val="00390692"/>
    <w:rsid w:val="0039083F"/>
    <w:rsid w:val="00390ADB"/>
    <w:rsid w:val="003A0C22"/>
    <w:rsid w:val="003A646E"/>
    <w:rsid w:val="003A6896"/>
    <w:rsid w:val="003B2F31"/>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291E"/>
    <w:rsid w:val="00405F52"/>
    <w:rsid w:val="004077BE"/>
    <w:rsid w:val="00411778"/>
    <w:rsid w:val="00414004"/>
    <w:rsid w:val="00414D8B"/>
    <w:rsid w:val="00414F7A"/>
    <w:rsid w:val="00420701"/>
    <w:rsid w:val="00420745"/>
    <w:rsid w:val="00425B94"/>
    <w:rsid w:val="004264B6"/>
    <w:rsid w:val="00427DC8"/>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72397"/>
    <w:rsid w:val="0047268E"/>
    <w:rsid w:val="004743C0"/>
    <w:rsid w:val="00476D85"/>
    <w:rsid w:val="004779A9"/>
    <w:rsid w:val="00486F40"/>
    <w:rsid w:val="0049438E"/>
    <w:rsid w:val="00494DB7"/>
    <w:rsid w:val="004A0B27"/>
    <w:rsid w:val="004A0C80"/>
    <w:rsid w:val="004A0D5B"/>
    <w:rsid w:val="004A2D23"/>
    <w:rsid w:val="004A7311"/>
    <w:rsid w:val="004A74BA"/>
    <w:rsid w:val="004B067D"/>
    <w:rsid w:val="004B446B"/>
    <w:rsid w:val="004B4AC8"/>
    <w:rsid w:val="004C1326"/>
    <w:rsid w:val="004C1417"/>
    <w:rsid w:val="004C18ED"/>
    <w:rsid w:val="004C4BDC"/>
    <w:rsid w:val="004D108E"/>
    <w:rsid w:val="004D7226"/>
    <w:rsid w:val="004E7BD4"/>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5356"/>
    <w:rsid w:val="005256AF"/>
    <w:rsid w:val="00526E67"/>
    <w:rsid w:val="00530CE6"/>
    <w:rsid w:val="00531E00"/>
    <w:rsid w:val="00532C41"/>
    <w:rsid w:val="00533201"/>
    <w:rsid w:val="00536EC1"/>
    <w:rsid w:val="00541C4C"/>
    <w:rsid w:val="00543F98"/>
    <w:rsid w:val="00551F8F"/>
    <w:rsid w:val="0055496A"/>
    <w:rsid w:val="00557491"/>
    <w:rsid w:val="005579F6"/>
    <w:rsid w:val="0056106B"/>
    <w:rsid w:val="00566308"/>
    <w:rsid w:val="005708A8"/>
    <w:rsid w:val="005753F0"/>
    <w:rsid w:val="00581B12"/>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1775"/>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0795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72D1"/>
    <w:rsid w:val="006B2525"/>
    <w:rsid w:val="006B5B75"/>
    <w:rsid w:val="006B6F0C"/>
    <w:rsid w:val="006C0829"/>
    <w:rsid w:val="006C5DC3"/>
    <w:rsid w:val="006D1803"/>
    <w:rsid w:val="006D2304"/>
    <w:rsid w:val="006D2A6D"/>
    <w:rsid w:val="006D2CBF"/>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330C"/>
    <w:rsid w:val="00725EF5"/>
    <w:rsid w:val="00726BE5"/>
    <w:rsid w:val="00727124"/>
    <w:rsid w:val="00736CC6"/>
    <w:rsid w:val="00736D17"/>
    <w:rsid w:val="00741A88"/>
    <w:rsid w:val="00743188"/>
    <w:rsid w:val="00744E0C"/>
    <w:rsid w:val="00744F6F"/>
    <w:rsid w:val="007452AE"/>
    <w:rsid w:val="00747349"/>
    <w:rsid w:val="00755030"/>
    <w:rsid w:val="00755678"/>
    <w:rsid w:val="0075613C"/>
    <w:rsid w:val="00757BB4"/>
    <w:rsid w:val="00761706"/>
    <w:rsid w:val="007626D3"/>
    <w:rsid w:val="00762DFA"/>
    <w:rsid w:val="00763114"/>
    <w:rsid w:val="00766775"/>
    <w:rsid w:val="00767578"/>
    <w:rsid w:val="00774294"/>
    <w:rsid w:val="00775B33"/>
    <w:rsid w:val="007821F5"/>
    <w:rsid w:val="007844BE"/>
    <w:rsid w:val="00786E71"/>
    <w:rsid w:val="00792F8A"/>
    <w:rsid w:val="00794512"/>
    <w:rsid w:val="00794A0D"/>
    <w:rsid w:val="00794A44"/>
    <w:rsid w:val="00794DF0"/>
    <w:rsid w:val="007A2B08"/>
    <w:rsid w:val="007A3826"/>
    <w:rsid w:val="007A3884"/>
    <w:rsid w:val="007A4758"/>
    <w:rsid w:val="007A6714"/>
    <w:rsid w:val="007A6FDA"/>
    <w:rsid w:val="007B06BD"/>
    <w:rsid w:val="007B079D"/>
    <w:rsid w:val="007B557C"/>
    <w:rsid w:val="007B7D73"/>
    <w:rsid w:val="007C0474"/>
    <w:rsid w:val="007C0818"/>
    <w:rsid w:val="007C14E9"/>
    <w:rsid w:val="007C1DA9"/>
    <w:rsid w:val="007C4D1A"/>
    <w:rsid w:val="007D2C60"/>
    <w:rsid w:val="007D549A"/>
    <w:rsid w:val="007D649A"/>
    <w:rsid w:val="007D7C3E"/>
    <w:rsid w:val="007E027B"/>
    <w:rsid w:val="007E0E28"/>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64A1"/>
    <w:rsid w:val="00817219"/>
    <w:rsid w:val="00817A23"/>
    <w:rsid w:val="00822DA4"/>
    <w:rsid w:val="0082358A"/>
    <w:rsid w:val="00824FAD"/>
    <w:rsid w:val="0082509B"/>
    <w:rsid w:val="00827E93"/>
    <w:rsid w:val="00832F1E"/>
    <w:rsid w:val="0083685F"/>
    <w:rsid w:val="00837339"/>
    <w:rsid w:val="0083744D"/>
    <w:rsid w:val="00847AA7"/>
    <w:rsid w:val="008517E1"/>
    <w:rsid w:val="008523A6"/>
    <w:rsid w:val="00862056"/>
    <w:rsid w:val="00862884"/>
    <w:rsid w:val="008647B5"/>
    <w:rsid w:val="00864CBC"/>
    <w:rsid w:val="0087211E"/>
    <w:rsid w:val="00877C7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2098B"/>
    <w:rsid w:val="00920C7B"/>
    <w:rsid w:val="00922FBB"/>
    <w:rsid w:val="009264C0"/>
    <w:rsid w:val="00926614"/>
    <w:rsid w:val="0093236F"/>
    <w:rsid w:val="00932BC5"/>
    <w:rsid w:val="00932F06"/>
    <w:rsid w:val="00935DA4"/>
    <w:rsid w:val="009361F9"/>
    <w:rsid w:val="00936660"/>
    <w:rsid w:val="00937BF1"/>
    <w:rsid w:val="00937F0E"/>
    <w:rsid w:val="00942712"/>
    <w:rsid w:val="00943C09"/>
    <w:rsid w:val="00945754"/>
    <w:rsid w:val="00951444"/>
    <w:rsid w:val="00964B1D"/>
    <w:rsid w:val="009734A6"/>
    <w:rsid w:val="00975482"/>
    <w:rsid w:val="00975AD6"/>
    <w:rsid w:val="00976970"/>
    <w:rsid w:val="00976D4F"/>
    <w:rsid w:val="0098034C"/>
    <w:rsid w:val="0098630E"/>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D7D8D"/>
    <w:rsid w:val="009E04DD"/>
    <w:rsid w:val="009E30ED"/>
    <w:rsid w:val="009E3ACB"/>
    <w:rsid w:val="009E51CF"/>
    <w:rsid w:val="009E580E"/>
    <w:rsid w:val="009E6AF5"/>
    <w:rsid w:val="009E7866"/>
    <w:rsid w:val="009F05D0"/>
    <w:rsid w:val="009F1ABF"/>
    <w:rsid w:val="009F5DC6"/>
    <w:rsid w:val="00A00C54"/>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2C43"/>
    <w:rsid w:val="00A675B4"/>
    <w:rsid w:val="00A67E15"/>
    <w:rsid w:val="00A7076F"/>
    <w:rsid w:val="00A70C5E"/>
    <w:rsid w:val="00A7225A"/>
    <w:rsid w:val="00A87787"/>
    <w:rsid w:val="00A90431"/>
    <w:rsid w:val="00A91028"/>
    <w:rsid w:val="00A91101"/>
    <w:rsid w:val="00A91276"/>
    <w:rsid w:val="00A920C6"/>
    <w:rsid w:val="00A92C58"/>
    <w:rsid w:val="00A95347"/>
    <w:rsid w:val="00A956EB"/>
    <w:rsid w:val="00AA0970"/>
    <w:rsid w:val="00AA0D55"/>
    <w:rsid w:val="00AA455F"/>
    <w:rsid w:val="00AA6809"/>
    <w:rsid w:val="00AB01D5"/>
    <w:rsid w:val="00AB07FF"/>
    <w:rsid w:val="00AB3514"/>
    <w:rsid w:val="00AB4FF0"/>
    <w:rsid w:val="00AB7E38"/>
    <w:rsid w:val="00AC0185"/>
    <w:rsid w:val="00AC0670"/>
    <w:rsid w:val="00AC097F"/>
    <w:rsid w:val="00AC0CAA"/>
    <w:rsid w:val="00AD1B8A"/>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FDA"/>
    <w:rsid w:val="00B512FE"/>
    <w:rsid w:val="00B51AD3"/>
    <w:rsid w:val="00B53E85"/>
    <w:rsid w:val="00B54C9E"/>
    <w:rsid w:val="00B560AA"/>
    <w:rsid w:val="00B61ED5"/>
    <w:rsid w:val="00B63086"/>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03DF2"/>
    <w:rsid w:val="00C10807"/>
    <w:rsid w:val="00C108F7"/>
    <w:rsid w:val="00C136DA"/>
    <w:rsid w:val="00C151B5"/>
    <w:rsid w:val="00C1622F"/>
    <w:rsid w:val="00C17AE6"/>
    <w:rsid w:val="00C215CE"/>
    <w:rsid w:val="00C264AE"/>
    <w:rsid w:val="00C271CB"/>
    <w:rsid w:val="00C274A5"/>
    <w:rsid w:val="00C31E7E"/>
    <w:rsid w:val="00C35F19"/>
    <w:rsid w:val="00C40262"/>
    <w:rsid w:val="00C40D77"/>
    <w:rsid w:val="00C4362F"/>
    <w:rsid w:val="00C44055"/>
    <w:rsid w:val="00C46124"/>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57C7"/>
    <w:rsid w:val="00C76A41"/>
    <w:rsid w:val="00C76D1D"/>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7001"/>
    <w:rsid w:val="00CF5782"/>
    <w:rsid w:val="00CF5C38"/>
    <w:rsid w:val="00CF6EA4"/>
    <w:rsid w:val="00D027C4"/>
    <w:rsid w:val="00D039A5"/>
    <w:rsid w:val="00D04275"/>
    <w:rsid w:val="00D06F24"/>
    <w:rsid w:val="00D0752F"/>
    <w:rsid w:val="00D07E43"/>
    <w:rsid w:val="00D13E68"/>
    <w:rsid w:val="00D1559B"/>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16"/>
    <w:rsid w:val="00D548D6"/>
    <w:rsid w:val="00D56098"/>
    <w:rsid w:val="00D5682F"/>
    <w:rsid w:val="00D651BE"/>
    <w:rsid w:val="00D664FB"/>
    <w:rsid w:val="00D71D98"/>
    <w:rsid w:val="00D7594C"/>
    <w:rsid w:val="00D80458"/>
    <w:rsid w:val="00D81065"/>
    <w:rsid w:val="00D82507"/>
    <w:rsid w:val="00D85A41"/>
    <w:rsid w:val="00D90EF4"/>
    <w:rsid w:val="00D9457D"/>
    <w:rsid w:val="00D95AE0"/>
    <w:rsid w:val="00D9637A"/>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2F7"/>
    <w:rsid w:val="00DB7110"/>
    <w:rsid w:val="00DD0097"/>
    <w:rsid w:val="00DD1560"/>
    <w:rsid w:val="00DD1A1C"/>
    <w:rsid w:val="00DD2460"/>
    <w:rsid w:val="00DD2F6F"/>
    <w:rsid w:val="00DD3391"/>
    <w:rsid w:val="00DD5381"/>
    <w:rsid w:val="00DD7377"/>
    <w:rsid w:val="00DD7B80"/>
    <w:rsid w:val="00DE0DA6"/>
    <w:rsid w:val="00DE2D75"/>
    <w:rsid w:val="00DE32CE"/>
    <w:rsid w:val="00DE3C38"/>
    <w:rsid w:val="00DE7119"/>
    <w:rsid w:val="00DF098F"/>
    <w:rsid w:val="00DF0ED4"/>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7B8C"/>
    <w:rsid w:val="00E41969"/>
    <w:rsid w:val="00E41B2E"/>
    <w:rsid w:val="00E41FF8"/>
    <w:rsid w:val="00E44612"/>
    <w:rsid w:val="00E446A7"/>
    <w:rsid w:val="00E44741"/>
    <w:rsid w:val="00E47250"/>
    <w:rsid w:val="00E612CB"/>
    <w:rsid w:val="00E64566"/>
    <w:rsid w:val="00E64A66"/>
    <w:rsid w:val="00E653E6"/>
    <w:rsid w:val="00E6629F"/>
    <w:rsid w:val="00E67516"/>
    <w:rsid w:val="00E71EB5"/>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5A2B"/>
    <w:rsid w:val="00EB22D4"/>
    <w:rsid w:val="00EB3A2B"/>
    <w:rsid w:val="00EB3B77"/>
    <w:rsid w:val="00EB4DC1"/>
    <w:rsid w:val="00EB726D"/>
    <w:rsid w:val="00EB786B"/>
    <w:rsid w:val="00EC0B0D"/>
    <w:rsid w:val="00EC0C73"/>
    <w:rsid w:val="00EC1F4C"/>
    <w:rsid w:val="00EC55E8"/>
    <w:rsid w:val="00EC5B90"/>
    <w:rsid w:val="00ED01B6"/>
    <w:rsid w:val="00ED1710"/>
    <w:rsid w:val="00ED49B8"/>
    <w:rsid w:val="00ED4E41"/>
    <w:rsid w:val="00EE0DBB"/>
    <w:rsid w:val="00EE2877"/>
    <w:rsid w:val="00EE4363"/>
    <w:rsid w:val="00EF3895"/>
    <w:rsid w:val="00EF39BE"/>
    <w:rsid w:val="00EF6BD5"/>
    <w:rsid w:val="00EF7093"/>
    <w:rsid w:val="00F00A2C"/>
    <w:rsid w:val="00F01B8A"/>
    <w:rsid w:val="00F0407F"/>
    <w:rsid w:val="00F040B2"/>
    <w:rsid w:val="00F061DF"/>
    <w:rsid w:val="00F06823"/>
    <w:rsid w:val="00F0693E"/>
    <w:rsid w:val="00F12428"/>
    <w:rsid w:val="00F12A50"/>
    <w:rsid w:val="00F14EC5"/>
    <w:rsid w:val="00F15B13"/>
    <w:rsid w:val="00F177B8"/>
    <w:rsid w:val="00F2103C"/>
    <w:rsid w:val="00F228D1"/>
    <w:rsid w:val="00F27E2A"/>
    <w:rsid w:val="00F33444"/>
    <w:rsid w:val="00F34A67"/>
    <w:rsid w:val="00F35FEC"/>
    <w:rsid w:val="00F408F2"/>
    <w:rsid w:val="00F42155"/>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36AE"/>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table" w:styleId="LightList-Accent1">
    <w:name w:val="Light List Accent 1"/>
    <w:basedOn w:val="TableNormal"/>
    <w:uiPriority w:val="61"/>
    <w:rsid w:val="00494DB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table" w:styleId="LightList-Accent1">
    <w:name w:val="Light List Accent 1"/>
    <w:basedOn w:val="TableNormal"/>
    <w:uiPriority w:val="61"/>
    <w:rsid w:val="00494DB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4E52-7857-4079-B28D-B2E65AA5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asbjorn.grovlen@ericsson.com</dc:creator>
  <cp:lastModifiedBy>Ericsson, AG</cp:lastModifiedBy>
  <cp:revision>12</cp:revision>
  <cp:lastPrinted>2015-07-20T19:34:00Z</cp:lastPrinted>
  <dcterms:created xsi:type="dcterms:W3CDTF">2016-01-11T13:58:00Z</dcterms:created>
  <dcterms:modified xsi:type="dcterms:W3CDTF">2016-01-12T01:02:00Z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